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1243"/>
        <w:tblW w:w="9639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>
        <w:tblPrEx/>
        <w:trPr>
          <w:trHeight w:val="1983"/>
        </w:trPr>
        <w:tc>
          <w:tcPr>
            <w:shd w:val="clear" w:color="auto" w:fill="auto"/>
            <w:tcW w:w="5670" w:type="dxa"/>
            <w:textDirection w:val="lrTb"/>
            <w:noWrap w:val="false"/>
          </w:tcPr>
          <w:p>
            <w:pPr>
              <w:contextualSpacing/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pPr>
            <w:r>
              <w:rPr>
                <w:rFonts w:ascii="Calibri" w:hAnsi="Calibri" w:eastAsia="Calibri"/>
                <w:sz w:val="22"/>
                <w:szCs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072640" cy="708660"/>
                      <wp:effectExtent l="0" t="0" r="3810" b="0"/>
                      <wp:docPr id="1" name="Рисунок 1" descr="нижновэнерго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нижновэнерго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726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3.20pt;height:55.80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pP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pP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pP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  <w:lang w:val="en-US"/>
              </w:rPr>
            </w:r>
          </w:p>
          <w:p>
            <w:pPr>
              <w:contextualSpacing/>
              <w:ind w:left="-384"/>
              <w:rPr>
                <w:rFonts w:ascii="PF Din Text Cond Pro Light" w:hAnsi="PF Din Text Cond Pro Light" w:eastAsia="Calibri"/>
                <w:sz w:val="22"/>
                <w:szCs w:val="22"/>
              </w:rPr>
            </w:pPr>
            <w:r>
              <w:rPr>
                <w:rFonts w:ascii="PF Din Text Cond Pro Light" w:hAnsi="PF Din Text Cond Pro Light" w:eastAsia="Calibri"/>
                <w:sz w:val="22"/>
                <w:szCs w:val="22"/>
              </w:rPr>
              <w:t xml:space="preserve">\С</w:t>
            </w:r>
            <w:r>
              <w:rPr>
                <w:rFonts w:ascii="PF Din Text Cond Pro Light" w:hAnsi="PF Din Text Cond Pro Light" w:eastAsia="Calibri"/>
                <w:sz w:val="22"/>
                <w:szCs w:val="22"/>
              </w:rPr>
            </w:r>
            <w:r>
              <w:rPr>
                <w:rFonts w:ascii="PF Din Text Cond Pro Light" w:hAnsi="PF Din Text Cond Pro Light" w:eastAsia="Calibri"/>
                <w:sz w:val="22"/>
                <w:szCs w:val="22"/>
              </w:rPr>
            </w:r>
          </w:p>
          <w:p>
            <w:pPr>
              <w:contextualSpacing/>
              <w:ind w:left="-105"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</w:r>
            <w:r>
              <w:rPr>
                <w:rFonts w:ascii="PF Din Text Cond Pro Light" w:hAnsi="PF Din Text Cond Pro Light"/>
              </w:rPr>
            </w:r>
            <w:r>
              <w:rPr>
                <w:rFonts w:ascii="PF Din Text Cond Pro Light" w:hAnsi="PF Din Text Cond Pro Light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Публичное акционерное общество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«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Россети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 Центр и Приволжье»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Филиал ПАО «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Россети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 Центр и Приволжье» - «Нижновэнерго»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Рождественская ул., д. 33, г. Нижний Новгород, 603001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Тел. +7 (831) 431-93-59, факс +7 (831) 431-93-81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Единый контакт-центр ГК «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Россети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»: 8-800-220-0-220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rPr>
                <w:rFonts w:ascii="Calibri" w:hAnsi="Calibri" w:eastAsia="Calibri" w:cs="Arial Narrow"/>
                <w:color w:val="0000ff"/>
                <w:sz w:val="22"/>
                <w:szCs w:val="22"/>
                <w:u w:val="single"/>
                <w:lang w:val="en-US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  <w:lang w:val="en-US"/>
              </w:rPr>
              <w:t xml:space="preserve">e-mail:</w:t>
            </w:r>
            <w:r>
              <w:rPr>
                <w:rFonts w:ascii="Calibri" w:hAnsi="Calibri" w:eastAsia="Calibri" w:cs="Arial Narrow"/>
                <w:color w:val="0000ff"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rFonts w:ascii="PF Din Text Cond Pro Light" w:hAnsi="PF Din Text Cond Pro Light" w:eastAsia="Calibri" w:cs="Arial Narrow"/>
                <w:color w:val="0000ff"/>
                <w:sz w:val="18"/>
                <w:szCs w:val="18"/>
                <w:u w:val="single"/>
                <w:lang w:val="en-US"/>
              </w:rPr>
              <w:t xml:space="preserve">info@nn.mrsk-cp.ru</w:t>
            </w:r>
            <w:r>
              <w:rPr>
                <w:rFonts w:ascii="PF Din Text Cond Pro Light" w:hAnsi="PF Din Text Cond Pro Light" w:eastAsia="Calibri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 w:eastAsia="Calibri" w:cs="Arial Narrow"/>
                <w:color w:val="0000ff"/>
                <w:sz w:val="18"/>
                <w:szCs w:val="18"/>
                <w:u w:val="single"/>
                <w:lang w:val="en-US"/>
              </w:rPr>
              <w:t xml:space="preserve">http://</w:t>
            </w:r>
            <w:hyperlink r:id="rId16" w:tooltip="http://www.mrsk-cp.ru" w:history="1">
              <w:r>
                <w:rPr>
                  <w:rFonts w:ascii="PF Din Text Cond Pro Light" w:hAnsi="PF Din Text Cond Pro Light" w:eastAsia="Calibri" w:cs="Arial Narrow"/>
                  <w:color w:val="0000ff"/>
                  <w:sz w:val="18"/>
                  <w:szCs w:val="18"/>
                  <w:u w:val="single"/>
                  <w:lang w:val="en-US"/>
                </w:rPr>
                <w:t xml:space="preserve">www.mrsk-cp.ru</w:t>
              </w:r>
            </w:hyperlink>
            <w:r>
              <w:rPr>
                <w:rFonts w:ascii="Calibri" w:hAnsi="Calibri" w:eastAsia="Calibri" w:cs="Arial Narrow"/>
                <w:color w:val="0000ff"/>
                <w:sz w:val="22"/>
                <w:szCs w:val="22"/>
                <w:u w:val="single"/>
                <w:lang w:val="en-US"/>
              </w:rPr>
            </w:r>
            <w:r>
              <w:rPr>
                <w:rFonts w:ascii="Calibri" w:hAnsi="Calibri" w:eastAsia="Calibri" w:cs="Arial Narrow"/>
                <w:color w:val="0000ff"/>
                <w:sz w:val="22"/>
                <w:szCs w:val="22"/>
                <w:u w:val="single"/>
                <w:lang w:val="en-US"/>
              </w:rPr>
            </w:r>
          </w:p>
          <w:p>
            <w:pPr>
              <w:contextualSpacing/>
              <w:rPr>
                <w:rFonts w:ascii="PF Din Text Cond Pro Light" w:hAnsi="PF Din Text Cond Pro Light" w:eastAsia="Calibri"/>
                <w:sz w:val="18"/>
                <w:szCs w:val="18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ОКПО 81296703, ОГРН 1075260020043 </w:t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  <w:r>
              <w:rPr>
                <w:rFonts w:ascii="PF Din Text Cond Pro Light" w:hAnsi="PF Din Text Cond Pro Light" w:eastAsia="Calibri"/>
                <w:sz w:val="18"/>
                <w:szCs w:val="18"/>
              </w:rPr>
            </w:r>
          </w:p>
          <w:p>
            <w:pPr>
              <w:contextualSpacing/>
              <w:ind w:right="747"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 w:eastAsia="Calibri"/>
                <w:sz w:val="18"/>
                <w:szCs w:val="18"/>
              </w:rPr>
              <w:t xml:space="preserve">ИНН/КПП 5260200603/526002001</w:t>
            </w:r>
            <w:r>
              <w:rPr>
                <w:rFonts w:ascii="PF Din Text Cond Pro Light" w:hAnsi="PF Din Text Cond Pro Light"/>
                <w:lang w:val="en-US"/>
              </w:rPr>
            </w:r>
            <w:r>
              <w:rPr>
                <w:rFonts w:ascii="PF Din Text Cond Pro Light" w:hAnsi="PF Din Text Cond Pro Light"/>
                <w:lang w:val="en-US"/>
              </w:rPr>
            </w:r>
          </w:p>
        </w:tc>
      </w:tr>
    </w:tbl>
    <w:p>
      <w:pPr>
        <w:contextualSpacing/>
        <w:spacing w:after="0"/>
      </w:pPr>
      <w:r/>
      <w:r/>
    </w:p>
    <w:p>
      <w:pPr>
        <w:contextualSpacing/>
        <w:spacing w:after="0"/>
      </w:pPr>
      <w:r/>
      <w:r/>
    </w:p>
    <w:p>
      <w:pPr>
        <w:contextualSpacing/>
        <w:spacing w:after="0"/>
      </w:pPr>
      <w:r/>
      <w:r/>
    </w:p>
    <w:p>
      <w:pPr>
        <w:ind w:left="5954"/>
        <w:spacing w:line="360" w:lineRule="auto"/>
      </w:pPr>
      <w:r>
        <w:t xml:space="preserve">УТВЕРЖДЕНО </w:t>
      </w:r>
      <w:r/>
    </w:p>
    <w:p>
      <w:pPr>
        <w:ind w:left="5954"/>
        <w:spacing w:line="360" w:lineRule="auto"/>
        <w:rPr>
          <w:highlight w:val="none"/>
        </w:rPr>
      </w:pPr>
      <w:r>
        <w:t xml:space="preserve">закупо</w:t>
      </w:r>
      <w:r>
        <w:rPr>
          <w:highlight w:val="none"/>
        </w:rPr>
        <w:t xml:space="preserve">чной комиссией: </w:t>
      </w:r>
      <w:r>
        <w:rPr>
          <w:highlight w:val="none"/>
        </w:rPr>
      </w:r>
    </w:p>
    <w:p>
      <w:pPr>
        <w:ind w:left="5954"/>
        <w:spacing w:line="360" w:lineRule="auto"/>
        <w:rPr>
          <w:highlight w:val="none"/>
        </w:rPr>
      </w:pPr>
      <w:r>
        <w:rPr>
          <w:highlight w:val="none"/>
        </w:rPr>
        <w:t xml:space="preserve">Протокол № 37-03</w:t>
      </w:r>
      <w:r>
        <w:rPr>
          <w:highlight w:val="none"/>
        </w:rPr>
        <w:t xml:space="preserve">/</w:t>
      </w:r>
      <w:r>
        <w:rPr>
          <w:highlight w:val="none"/>
        </w:rPr>
        <w:t xml:space="preserve">528</w:t>
      </w:r>
      <w:r>
        <w:rPr>
          <w:highlight w:val="none"/>
        </w:rPr>
        <w:t xml:space="preserve"> </w:t>
      </w:r>
      <w:r>
        <w:rPr>
          <w:highlight w:val="none"/>
        </w:rPr>
      </w:r>
    </w:p>
    <w:p>
      <w:pPr>
        <w:ind w:left="5954"/>
        <w:spacing w:line="360" w:lineRule="auto"/>
        <w:rPr>
          <w:bCs/>
          <w:color w:val="000000"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01</w:t>
      </w:r>
      <w:r>
        <w:rPr>
          <w:highlight w:val="none"/>
        </w:rPr>
        <w:t xml:space="preserve">»</w:t>
      </w:r>
      <w:r>
        <w:rPr>
          <w:highlight w:val="none"/>
        </w:rPr>
        <w:t xml:space="preserve"> сентября 2026 года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tabs>
          <w:tab w:val="left" w:pos="220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tabs>
          <w:tab w:val="left" w:pos="220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tabs>
          <w:tab w:val="left" w:pos="220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3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КОНКУРЕНТНОЙ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ЗАПРОС ПРЕДЛОЖЕНИЙ В ЭЛЕКТРОННОЙ ФОРМЕ,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iCs/>
        </w:rPr>
      </w:pPr>
      <w:r>
        <w:rPr>
          <w:bCs/>
        </w:rPr>
        <w:t xml:space="preserve">на право заключения </w:t>
      </w:r>
      <w:r>
        <w:t xml:space="preserve">Договора на </w:t>
      </w:r>
      <w:r>
        <w:rPr>
          <w:iCs/>
        </w:rPr>
        <w:t xml:space="preserve">выполнение работ по р</w:t>
      </w:r>
      <w:r>
        <w:rPr>
          <w:iCs/>
        </w:rPr>
        <w:t xml:space="preserve">емонт</w:t>
      </w:r>
      <w:r>
        <w:rPr>
          <w:iCs/>
        </w:rPr>
        <w:t xml:space="preserve">у</w:t>
      </w:r>
      <w:r>
        <w:rPr>
          <w:iCs/>
        </w:rPr>
        <w:t xml:space="preserve"> системы автоматической пожарной сигнализации на объектах ДОЛ им. Ю.А. Гагарина</w:t>
      </w:r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jc w:val="center"/>
        <w:spacing w:after="120"/>
        <w:rPr>
          <w:b/>
          <w:bCs/>
        </w:rPr>
      </w:pPr>
      <w:r>
        <w:rPr>
          <w:iCs/>
        </w:rPr>
        <w:t xml:space="preserve">для нужд филиала ПАО «</w:t>
      </w:r>
      <w:r>
        <w:rPr>
          <w:iCs/>
        </w:rPr>
        <w:t xml:space="preserve">Россети</w:t>
      </w:r>
      <w:r>
        <w:rPr>
          <w:iCs/>
        </w:rPr>
        <w:t xml:space="preserve"> Центр и Приволжье» - «Нижновэнерго»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sectPr>
          <w:footerReference w:type="default" r:id="rId11"/>
          <w:footnotePr/>
          <w:endnotePr/>
          <w:type w:val="nextPage"/>
          <w:pgSz w:w="11909" w:h="16834" w:orient="portrait"/>
          <w:pgMar w:top="454" w:right="852" w:bottom="357" w:left="1242" w:header="720" w:footer="567" w:gutter="0"/>
          <w:cols w:num="1" w:sep="0" w:space="60" w:equalWidth="1"/>
          <w:docGrid w:linePitch="360"/>
          <w:titlePg/>
        </w:sectPr>
      </w:pPr>
      <w:r>
        <w:rPr>
          <w:bCs/>
        </w:rPr>
        <w:t xml:space="preserve">г. </w:t>
      </w:r>
      <w:r>
        <w:t xml:space="preserve">Нижний Новгород</w:t>
      </w:r>
      <w:r>
        <w:rPr>
          <w:bCs/>
        </w:rPr>
        <w:br/>
        <w:t xml:space="preserve">2026 год</w:t>
      </w:r>
      <w:r>
        <w:t xml:space="preserve">.</w:t>
      </w:r>
      <w:r/>
    </w:p>
    <w:p>
      <w:pPr>
        <w:pStyle w:val="887"/>
        <w:ind w:left="567" w:firstLine="0"/>
        <w:keepNext w:val="0"/>
        <w:spacing w:before="0" w:after="0"/>
        <w:tabs>
          <w:tab w:val="clear" w:pos="432" w:leader="none"/>
        </w:tabs>
        <w:rPr>
          <w:rStyle w:val="1190"/>
          <w:b/>
          <w:caps/>
          <w:sz w:val="24"/>
          <w:szCs w:val="24"/>
        </w:rPr>
      </w:pPr>
      <w:r/>
      <w:bookmarkStart w:id="0" w:name="_Toc535420611"/>
      <w:r/>
      <w:bookmarkStart w:id="1" w:name="_Toc77931505"/>
      <w:r/>
      <w:bookmarkStart w:id="2" w:name="_Toc189203811"/>
      <w:r>
        <w:rPr>
          <w:rStyle w:val="1190"/>
          <w:b/>
          <w:caps/>
          <w:sz w:val="24"/>
          <w:szCs w:val="24"/>
        </w:rPr>
        <w:t xml:space="preserve">СОДЕРЖАНИЕ</w:t>
      </w:r>
      <w:bookmarkEnd w:id="0"/>
      <w:r/>
      <w:bookmarkEnd w:id="1"/>
      <w:r/>
      <w:bookmarkEnd w:id="2"/>
      <w:r>
        <w:rPr>
          <w:rStyle w:val="1190"/>
          <w:b/>
          <w:caps/>
          <w:sz w:val="24"/>
          <w:szCs w:val="24"/>
        </w:rPr>
      </w:r>
      <w:r>
        <w:rPr>
          <w:rStyle w:val="1190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rPr>
          <w:sz w:val="10"/>
          <w:szCs w:val="10"/>
        </w:rPr>
        <w:suppressLineNumbers/>
      </w:pPr>
      <w:r>
        <w:rPr>
          <w:sz w:val="10"/>
          <w:szCs w:val="10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1079"/>
        <w:tabs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tooltip="#_Toc189203811" w:anchor="_Toc189203811" w:history="1">
        <w:r>
          <w:rPr>
            <w:rStyle w:val="1115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_Toc189203811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12" w:anchor="_Toc189203812" w:history="1">
        <w:r>
          <w:rPr>
            <w:rStyle w:val="1115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_Toc189203812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13" w:anchor="_Toc189203813" w:history="1">
        <w:r>
          <w:rPr>
            <w:rStyle w:val="111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_Toc189203813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4" w:anchor="_Toc189203814" w:history="1">
        <w:r>
          <w:rPr>
            <w:rStyle w:val="1115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_Toc189203814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5" w:anchor="_Toc189203815" w:history="1">
        <w:r>
          <w:rPr>
            <w:rStyle w:val="1115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Заказчик(и), предмет и условия проведения закупки.</w:t>
        </w:r>
        <w:r>
          <w:tab/>
        </w:r>
        <w:r>
          <w:fldChar w:fldCharType="begin"/>
        </w:r>
        <w:r>
          <w:instrText xml:space="preserve"> PAGEREF _Toc189203815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6" w:anchor="_Toc189203816" w:history="1">
        <w:r>
          <w:rPr>
            <w:rStyle w:val="1115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Начальная (максимальная) цена договора(ов)</w:t>
        </w:r>
        <w:r>
          <w:tab/>
        </w:r>
        <w:r>
          <w:fldChar w:fldCharType="begin"/>
        </w:r>
        <w:r>
          <w:instrText xml:space="preserve"> PAGEREF _Toc189203816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7" w:anchor="_Toc189203817" w:history="1">
        <w:r>
          <w:rPr>
            <w:rStyle w:val="1115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 PAGEREF _Toc189203817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8" w:anchor="_Toc189203818" w:history="1">
        <w:r>
          <w:rPr>
            <w:rStyle w:val="1115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Участие в закупке коллективных участников (группы лиц)</w:t>
        </w:r>
        <w:r>
          <w:tab/>
        </w:r>
        <w:r>
          <w:fldChar w:fldCharType="begin"/>
        </w:r>
        <w:r>
          <w:instrText xml:space="preserve"> PAGEREF _Toc189203818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19" w:anchor="_Toc189203819" w:history="1">
        <w:r>
          <w:rPr>
            <w:rStyle w:val="1115"/>
          </w:rPr>
          <w:t xml:space="preserve">1.6.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Привлечение соисполнителей (субподрядчиков) к исполнению договора(ов)</w:t>
        </w:r>
        <w:r>
          <w:tab/>
        </w:r>
        <w:r>
          <w:fldChar w:fldCharType="begin"/>
        </w:r>
        <w:r>
          <w:instrText xml:space="preserve"> PAGEREF _Toc189203819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0" w:anchor="_Toc189203820" w:history="1">
        <w:r>
          <w:rPr>
            <w:rStyle w:val="1115"/>
          </w:rPr>
          <w:t xml:space="preserve">1.7.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Расходы на участие в закупке и при заключении договора(ов)</w:t>
        </w:r>
        <w:r>
          <w:tab/>
        </w:r>
        <w:r>
          <w:fldChar w:fldCharType="begin"/>
        </w:r>
        <w:r>
          <w:instrText xml:space="preserve"> PAGEREF _Toc189203820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1" w:anchor="_Toc189203821" w:history="1">
        <w:r>
          <w:rPr>
            <w:rStyle w:val="1115"/>
          </w:rPr>
          <w:t xml:space="preserve">1.8.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Предоставление национального режима при осуществлении закупок</w:t>
        </w:r>
        <w:r>
          <w:tab/>
        </w:r>
        <w:r>
          <w:fldChar w:fldCharType="begin"/>
        </w:r>
        <w:r>
          <w:instrText xml:space="preserve"> PAGEREF _Toc189203821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22" w:anchor="_Toc189203822" w:history="1">
        <w:r>
          <w:rPr>
            <w:rStyle w:val="111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 PAGEREF _Toc189203822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3" w:anchor="_Toc189203823" w:history="1">
        <w:r>
          <w:rPr>
            <w:rStyle w:val="1115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 PAGEREF _Toc189203823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4" w:anchor="_Toc189203824" w:history="1">
        <w:r>
          <w:rPr>
            <w:rStyle w:val="1115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Разъяснение положений извещения о закупке и/или документации о закупке</w:t>
        </w:r>
        <w:r>
          <w:tab/>
        </w:r>
        <w:r>
          <w:fldChar w:fldCharType="begin"/>
        </w:r>
        <w:r>
          <w:instrText xml:space="preserve"> PAGEREF _Toc189203824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5" w:anchor="_Toc189203825" w:history="1">
        <w:r>
          <w:rPr>
            <w:rStyle w:val="1115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 PAGEREF _Toc189203825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6" w:anchor="_Toc189203826" w:history="1">
        <w:r>
          <w:rPr>
            <w:rStyle w:val="1115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 PAGEREF _Toc189203826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27" w:anchor="_Toc189203827" w:history="1">
        <w:r>
          <w:rPr>
            <w:rStyle w:val="111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 PAGEREF _Toc189203827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8" w:anchor="_Toc189203828" w:history="1">
        <w:r>
          <w:rPr>
            <w:rStyle w:val="1115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 PAGEREF _Toc189203828 \h 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29" w:anchor="_Toc189203829" w:history="1">
        <w:r>
          <w:rPr>
            <w:rStyle w:val="1115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 PAGEREF _Toc189203829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0" w:anchor="_Toc189203830" w:history="1">
        <w:r>
          <w:rPr>
            <w:rStyle w:val="1115"/>
          </w:rPr>
          <w:t xml:space="preserve">3.3.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 PAGEREF _Toc189203830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1" w:anchor="_Toc189203831" w:history="1">
        <w:r>
          <w:rPr>
            <w:rStyle w:val="1115"/>
          </w:rPr>
          <w:t xml:space="preserve">3.4.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 PAGEREF _Toc189203831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2" w:anchor="_Toc189203832" w:history="1">
        <w:r>
          <w:rPr>
            <w:rStyle w:val="1115"/>
          </w:rPr>
          <w:t xml:space="preserve">3.5.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описанию заявки участника закупки</w:t>
        </w:r>
        <w:r>
          <w:tab/>
        </w:r>
        <w:r>
          <w:fldChar w:fldCharType="begin"/>
        </w:r>
        <w:r>
          <w:instrText xml:space="preserve"> PAGEREF _Toc189203832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3" w:anchor="_Toc189203833" w:history="1">
        <w:r>
          <w:rPr>
            <w:rStyle w:val="1115"/>
          </w:rPr>
          <w:t xml:space="preserve">3.6.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 PAGEREF _Toc189203833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34" w:anchor="_Toc189203834" w:history="1">
        <w:r>
          <w:rPr>
            <w:rStyle w:val="111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 PAGEREF _Toc189203834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5" w:anchor="_Toc189203835" w:history="1">
        <w:r>
          <w:rPr>
            <w:rStyle w:val="1115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 PAGEREF _Toc189203835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6" w:anchor="_Toc189203836" w:history="1">
        <w:r>
          <w:rPr>
            <w:rStyle w:val="1115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 PAGEREF _Toc189203836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37" w:anchor="_Toc189203837" w:history="1">
        <w:r>
          <w:rPr>
            <w:rStyle w:val="1115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 PAGEREF _Toc189203837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8" w:anchor="_Toc189203838" w:history="1">
        <w:r>
          <w:rPr>
            <w:rStyle w:val="1115"/>
          </w:rPr>
          <w:t xml:space="preserve">5.1.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 PAGEREF _Toc189203838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39" w:anchor="_Toc189203839" w:history="1">
        <w:r>
          <w:rPr>
            <w:rStyle w:val="1115"/>
          </w:rPr>
          <w:t xml:space="preserve">5.2.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 PAGEREF _Toc189203839 \h 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0" w:anchor="_Toc189203840" w:history="1">
        <w:r>
          <w:rPr>
            <w:rStyle w:val="1115"/>
          </w:rPr>
          <w:t xml:space="preserve">5.3.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 PAGEREF _Toc189203840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1" w:anchor="_Toc189203841" w:history="1">
        <w:r>
          <w:rPr>
            <w:rStyle w:val="1115"/>
          </w:rPr>
          <w:t xml:space="preserve">5.4.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Особенности осуществления рассмотрения, оценки и сопоставления вторых частей и ценовых предложений участников закупки</w:t>
        </w:r>
        <w:r>
          <w:tab/>
        </w:r>
        <w:r>
          <w:fldChar w:fldCharType="begin"/>
        </w:r>
        <w:r>
          <w:instrText xml:space="preserve"> PAGEREF _Toc189203841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2" w:anchor="_Toc189203842" w:history="1">
        <w:r>
          <w:rPr>
            <w:rStyle w:val="1115"/>
          </w:rPr>
          <w:t xml:space="preserve">5.5.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 PAGEREF _Toc189203842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3" w:anchor="_Toc189203843" w:history="1">
        <w:r>
          <w:rPr>
            <w:rStyle w:val="1115"/>
          </w:rPr>
          <w:t xml:space="preserve">5.6.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 PAGEREF _Toc189203843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4" w:anchor="_Toc189203844" w:history="1">
        <w:r>
          <w:rPr>
            <w:rStyle w:val="1115"/>
          </w:rPr>
          <w:t xml:space="preserve">5.7.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 PAGEREF _Toc189203844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45" w:anchor="_Toc189203845" w:history="1">
        <w:r>
          <w:rPr>
            <w:rStyle w:val="1115"/>
          </w:rPr>
          <w:t xml:space="preserve">6.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ЗАКЛЮЧЕНИЕ, ИЗМЕНЕНИЕ И РАСТОРЖЕНИЕ ДОГОВОРА(ОВ)</w:t>
        </w:r>
        <w:r>
          <w:tab/>
        </w:r>
        <w:r>
          <w:fldChar w:fldCharType="begin"/>
        </w:r>
        <w:r>
          <w:instrText xml:space="preserve"> PAGEREF _Toc189203845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6" w:anchor="_Toc189203846" w:history="1">
        <w:r>
          <w:rPr>
            <w:rStyle w:val="1115"/>
          </w:rPr>
          <w:t xml:space="preserve">6.1.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Срок и порядок заключения договора(ов)</w:t>
        </w:r>
        <w:r>
          <w:tab/>
        </w:r>
        <w:r>
          <w:fldChar w:fldCharType="begin"/>
        </w:r>
        <w:r>
          <w:instrText xml:space="preserve"> PAGEREF _Toc189203846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7" w:anchor="_Toc189203847" w:history="1">
        <w:r>
          <w:rPr>
            <w:rStyle w:val="1115"/>
          </w:rPr>
          <w:t xml:space="preserve">6.2.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Обеспечение исполнения договора(ов),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 PAGEREF _Toc189203847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8" w:anchor="_Toc189203848" w:history="1">
        <w:r>
          <w:rPr>
            <w:rStyle w:val="1115"/>
          </w:rPr>
          <w:t xml:space="preserve">6.3.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Отказ от заключения договора(ов)</w:t>
        </w:r>
        <w:r>
          <w:tab/>
        </w:r>
        <w:r>
          <w:fldChar w:fldCharType="begin"/>
        </w:r>
        <w:r>
          <w:instrText xml:space="preserve"> PAGEREF _Toc189203848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49" w:anchor="_Toc189203849" w:history="1">
        <w:r>
          <w:rPr>
            <w:rStyle w:val="1115"/>
          </w:rPr>
          <w:t xml:space="preserve">6.4.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Изменение и расторжение договора(ов)</w:t>
        </w:r>
        <w:r>
          <w:tab/>
        </w:r>
        <w:r>
          <w:fldChar w:fldCharType="begin"/>
        </w:r>
        <w:r>
          <w:instrText xml:space="preserve"> PAGEREF _Toc189203849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50" w:anchor="_Toc189203850" w:history="1">
        <w:r>
          <w:rPr>
            <w:rStyle w:val="1115"/>
          </w:rPr>
          <w:t xml:space="preserve">7.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ОСОБЫЕ ПОЛОЖЕНИЯ, СВЯЗАННЫЕ С ПРОВЕДЕНИЕМ ЗАКУПКИ</w:t>
        </w:r>
        <w:r>
          <w:tab/>
        </w:r>
        <w:r>
          <w:fldChar w:fldCharType="begin"/>
        </w:r>
        <w:r>
          <w:instrText xml:space="preserve"> PAGEREF _Toc189203850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51" w:anchor="_Toc189203851" w:history="1">
        <w:r>
          <w:rPr>
            <w:rStyle w:val="1115"/>
          </w:rPr>
          <w:t xml:space="preserve">7.1.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Особые положения в связи с проведением закупки на ЭТП</w:t>
        </w:r>
        <w:r>
          <w:tab/>
        </w:r>
        <w:r>
          <w:fldChar w:fldCharType="begin"/>
        </w:r>
        <w:r>
          <w:instrText xml:space="preserve"> PAGEREF _Toc189203851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52" w:anchor="_Toc189203852" w:history="1">
        <w:r>
          <w:rPr>
            <w:rStyle w:val="1115"/>
          </w:rPr>
          <w:t xml:space="preserve">7.2.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Прочие положения</w:t>
        </w:r>
        <w:r>
          <w:tab/>
        </w:r>
        <w:r>
          <w:fldChar w:fldCharType="begin"/>
        </w:r>
        <w:r>
          <w:instrText xml:space="preserve"> PAGEREF _Toc189203852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53" w:anchor="_Toc189203853" w:history="1">
        <w:r>
          <w:rPr>
            <w:rStyle w:val="1115"/>
          </w:rPr>
          <w:t xml:space="preserve">7.3.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Закупка продукции/выполнения работ/оказания услуг с разбиением заказа на лоты</w:t>
        </w:r>
        <w:r>
          <w:tab/>
        </w:r>
        <w:r>
          <w:fldChar w:fldCharType="begin"/>
        </w:r>
        <w:r>
          <w:instrText xml:space="preserve"> PAGEREF _Toc189203853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48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54" w:anchor="_Toc189203854" w:history="1">
        <w:r>
          <w:rPr>
            <w:rStyle w:val="1115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ТЕХНИЧЕСКАЯ ЧАСТЬ</w:t>
        </w:r>
        <w:r>
          <w:tab/>
        </w:r>
        <w:r>
          <w:fldChar w:fldCharType="begin"/>
        </w:r>
        <w:r>
          <w:instrText xml:space="preserve"> PAGEREF _Toc189203854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80"/>
        <w:tabs>
          <w:tab w:val="left" w:pos="960" w:leader="none"/>
          <w:tab w:val="right" w:pos="10195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203855" w:anchor="_Toc189203855" w:history="1">
        <w:r>
          <w:rPr>
            <w:rStyle w:val="1115"/>
          </w:rPr>
          <w:t xml:space="preserve">8.1.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15"/>
          </w:rPr>
          <w:t xml:space="preserve">Перечень, объемы и характеристики закупаемой продукции/работ/услуг</w:t>
        </w:r>
        <w:r>
          <w:tab/>
        </w:r>
        <w:r>
          <w:fldChar w:fldCharType="begin"/>
        </w:r>
        <w:r>
          <w:instrText xml:space="preserve"> PAGEREF _Toc189203855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079"/>
        <w:tabs>
          <w:tab w:val="left" w:pos="72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56" w:anchor="_Toc189203856" w:history="1">
        <w:r>
          <w:rPr>
            <w:rStyle w:val="1115"/>
          </w:rPr>
          <w:t xml:space="preserve">III.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_Toc189203856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9"/>
        <w:tabs>
          <w:tab w:val="left" w:pos="720" w:leader="none"/>
          <w:tab w:val="right" w:pos="10195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203857" w:anchor="_Toc189203857" w:history="1">
        <w:r>
          <w:rPr>
            <w:rStyle w:val="1115"/>
          </w:rPr>
          <w:t xml:space="preserve">IV.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15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 PAGEREF _Toc189203857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887"/>
        <w:ind w:left="567" w:firstLine="0"/>
        <w:jc w:val="both"/>
        <w:pageBreakBefore/>
        <w:spacing w:before="0" w:after="0"/>
        <w:tabs>
          <w:tab w:val="clear" w:pos="432" w:leader="none"/>
        </w:tabs>
        <w:rPr>
          <w:sz w:val="6"/>
          <w:szCs w:val="6"/>
        </w:rPr>
      </w:pPr>
      <w:r>
        <w:rPr>
          <w:b w:val="0"/>
          <w:bCs w:val="0"/>
          <w:i/>
          <w:iCs/>
          <w:caps/>
          <w:smallCaps/>
          <w:sz w:val="6"/>
          <w:szCs w:val="6"/>
        </w:rPr>
        <w:fldChar w:fldCharType="end"/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887"/>
        <w:numPr>
          <w:ilvl w:val="0"/>
          <w:numId w:val="6"/>
        </w:numPr>
        <w:ind w:left="0" w:firstLine="567"/>
        <w:keepNext w:val="0"/>
        <w:spacing w:before="0" w:after="0"/>
        <w:rPr>
          <w:rStyle w:val="1190"/>
          <w:b/>
          <w:bCs/>
          <w:caps/>
          <w:sz w:val="24"/>
          <w:szCs w:val="24"/>
        </w:rPr>
      </w:pPr>
      <w:r/>
      <w:bookmarkStart w:id="3" w:name="_Ref166642713"/>
      <w:r/>
      <w:bookmarkStart w:id="4" w:name="_Toc535420612"/>
      <w:r/>
      <w:bookmarkStart w:id="5" w:name="_Toc77931506"/>
      <w:r/>
      <w:bookmarkStart w:id="6" w:name="_Toc189203812"/>
      <w:r>
        <w:rPr>
          <w:rStyle w:val="1190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>
        <w:rPr>
          <w:rStyle w:val="1190"/>
          <w:b/>
          <w:bCs/>
          <w:caps/>
          <w:sz w:val="24"/>
          <w:szCs w:val="24"/>
        </w:rPr>
        <w:t xml:space="preserve">закупки</w:t>
      </w:r>
      <w:bookmarkEnd w:id="4"/>
      <w:r/>
      <w:bookmarkEnd w:id="5"/>
      <w:r/>
      <w:bookmarkEnd w:id="6"/>
      <w:r>
        <w:rPr>
          <w:rStyle w:val="1190"/>
          <w:b/>
          <w:bCs/>
          <w:caps/>
          <w:sz w:val="24"/>
          <w:szCs w:val="24"/>
        </w:rPr>
      </w:r>
      <w:r>
        <w:rPr>
          <w:rStyle w:val="1190"/>
          <w:b/>
          <w:bCs/>
          <w:caps/>
          <w:sz w:val="24"/>
          <w:szCs w:val="24"/>
        </w:rPr>
      </w:r>
    </w:p>
    <w:p>
      <w:r/>
      <w:r/>
    </w:p>
    <w:p>
      <w:pPr>
        <w:pStyle w:val="88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" w:name="_Toc123405451"/>
      <w:r/>
      <w:bookmarkStart w:id="8" w:name="_Toc166101206"/>
      <w:r/>
      <w:bookmarkStart w:id="9" w:name="_Ref166101247"/>
      <w:r/>
      <w:bookmarkStart w:id="10" w:name="_Ref166101251"/>
      <w:r/>
      <w:bookmarkStart w:id="11" w:name="_Toc535420613"/>
      <w:r/>
      <w:bookmarkStart w:id="12" w:name="_Toc77931507"/>
      <w:r/>
      <w:bookmarkStart w:id="13" w:name="_Toc189203813"/>
      <w:r>
        <w:rPr>
          <w:sz w:val="24"/>
          <w:szCs w:val="24"/>
        </w:rPr>
        <w:t xml:space="preserve">ОБЩИЕ ПОЛОЖЕНИЯ</w:t>
      </w:r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535420614"/>
      <w:r/>
      <w:bookmarkStart w:id="15" w:name="_Toc77931508"/>
      <w:r/>
      <w:bookmarkStart w:id="16" w:name="_Toc189203814"/>
      <w:r>
        <w:rPr>
          <w:sz w:val="24"/>
          <w:szCs w:val="24"/>
        </w:rPr>
        <w:t xml:space="preserve">Правовой статус документов</w:t>
      </w:r>
      <w:bookmarkEnd w:id="14"/>
      <w:r/>
      <w:bookmarkEnd w:id="15"/>
      <w:r/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08"/>
        <w:numPr>
          <w:ilvl w:val="2"/>
          <w:numId w:val="1"/>
        </w:numPr>
        <w:ind w:left="0" w:firstLine="567"/>
        <w:jc w:val="both"/>
      </w:pPr>
      <w:r/>
      <w:bookmarkStart w:id="17" w:name="_Ref119427085"/>
      <w:r/>
      <w:bookmarkStart w:id="18" w:name="_Ref11225299"/>
      <w:r>
        <w:t xml:space="preserve">Настоящая документация о закупке подготовлена в соответствии </w:t>
      </w:r>
      <w:bookmarkEnd w:id="17"/>
      <w:r>
        <w:t xml:space="preserve">с требованиями Федерального закона от 18.07.2011 № 223-ФЗ «О закупке товаров, работ, услуг отдельными видами юридических лиц» (далее – Закон 223-ФЗ), иными нормативными правовыми актами Российской Фе</w:t>
      </w:r>
      <w:r>
        <w:t xml:space="preserve">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Единого стандарта закупок Публичного акционерного общества «Федеральная сетевая компания - </w:t>
      </w:r>
      <w:r>
        <w:t xml:space="preserve">Россети</w:t>
      </w:r>
      <w:r>
        <w:t xml:space="preserve">»</w:t>
      </w:r>
      <w:r>
        <w:rPr>
          <w:color w:val="ff0000"/>
        </w:rPr>
        <w:t xml:space="preserve"> </w:t>
      </w:r>
      <w:r>
        <w:t xml:space="preserve">в действующей редакции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</w:t>
      </w:r>
      <w:r>
        <w:t xml:space="preserve">Россети</w:t>
      </w:r>
      <w:r>
        <w:t xml:space="preserve">» (протокол от 30.12.2022 № 604), решение Совета директоров о присоединении к Стандарту ПАО «</w:t>
      </w:r>
      <w:r>
        <w:t xml:space="preserve">Россети</w:t>
      </w:r>
      <w:r>
        <w:t xml:space="preserve"> Центр» (протокол №04/23 от «20» января 2023 года) и ПАО «</w:t>
      </w:r>
      <w:r>
        <w:t xml:space="preserve">Россети</w:t>
      </w:r>
      <w:r>
        <w:t xml:space="preserve"> Центр и Приволжье» (Протокол №570 от «20» января 2023 года).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Организатором в Единой информационной системе в сфере закупок товаров, работ, </w:t>
      </w:r>
      <w:r>
        <w:t xml:space="preserve">услуг для обеспечения государственных и муниципальных нужд (далее – единая информационная система, ЕИС), являются офертой Организатора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В случае возникновения при ведении единой информационно</w:t>
      </w:r>
      <w:r>
        <w:t xml:space="preserve">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</w:t>
      </w:r>
      <w:r>
        <w:t xml:space="preserve">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Организатором в соответствии с этим.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Российской Федерации. Заказчик информирует участников закупки о том, что в ПАО «</w:t>
      </w:r>
      <w:r>
        <w:t xml:space="preserve">Россети</w:t>
      </w:r>
      <w:r>
        <w:t xml:space="preserve">» утвержден Кодекс поставщика ПАО «</w:t>
      </w:r>
      <w:r>
        <w:t xml:space="preserve">Россети</w:t>
      </w:r>
      <w:r>
        <w:t xml:space="preserve">» (далее – Кодекс), которым установлены базовые ре</w:t>
      </w:r>
      <w:r>
        <w:t xml:space="preserve">комендации для участников закупки в части корпоративной и социальной ответственности. Направление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</w:t>
      </w:r>
      <w:r>
        <w:t xml:space="preserve">Россети</w:t>
      </w:r>
      <w:r>
        <w:t xml:space="preserve">» в части применения ими в своей деятельности изложенных в Кодексе принципов и подходов. Указанный документ размещен в сети Интернет по адресу: </w:t>
      </w:r>
      <w:hyperlink r:id="rId17" w:tooltip="https://www.rosseti.ru/sustainable-development/sustainable-development-documents/" w:history="1">
        <w:r>
          <w:rPr>
            <w:rStyle w:val="1115"/>
            <w:bCs/>
          </w:rPr>
          <w:t xml:space="preserve">https://www.rosseti.ru/sustainable-development/sustainable-development-documents/</w:t>
        </w:r>
      </w:hyperlink>
      <w:r>
        <w:t xml:space="preserve">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договора(</w:t>
      </w:r>
      <w:r>
        <w:t xml:space="preserve">ов</w:t>
      </w:r>
      <w:r>
        <w:t xml:space="preserve">), заключаемого(</w:t>
      </w:r>
      <w:r>
        <w:t xml:space="preserve">ых</w:t>
      </w:r>
      <w:r>
        <w:t xml:space="preserve">)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208"/>
        <w:numPr>
          <w:ilvl w:val="2"/>
          <w:numId w:val="1"/>
        </w:numPr>
        <w:ind w:left="0" w:firstLine="567"/>
        <w:jc w:val="both"/>
      </w:pPr>
      <w:r>
        <w:t xml:space="preserve">На основании приказа ПАО «МРСК Центра» от 07.06.2021 № 249-ЦА «Об исполнении решений годового Общего собрания акционеров ПАО «МРСК Центра» от 31.05.2021 (протокол от 31.05.2021 № 01/21)» и приказа ПАО «МРСК Центра» от 10.06.2021 № 255-ЦА «Об исполнении р</w:t>
      </w:r>
      <w:r>
        <w:t xml:space="preserve">ешений годового Общего собрания акционеров ПАО «МРСК Центра и Приволжья» от 02.06.2021 (протокол от 02.06.2021 № 17) с учетом распоряжений Минюста России от 20.07.2021 № 794-р и № 795-р считать далее вместо наименования ПАО «МРСК Центра» наименование ПАО «</w:t>
      </w:r>
      <w:r>
        <w:t xml:space="preserve">Россети</w:t>
      </w:r>
      <w:r>
        <w:t xml:space="preserve"> Центр» и вместо наименования ПАО «МРСК Центра и Приволжья» наименование ПАО «</w:t>
      </w:r>
      <w:r>
        <w:t xml:space="preserve">Россети</w:t>
      </w:r>
      <w:r>
        <w:t xml:space="preserve"> Центр и Приволжье» соответственно.</w:t>
      </w:r>
      <w:r/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9" w:name="_Toc123405453"/>
      <w:r/>
      <w:bookmarkStart w:id="20" w:name="_Toc535420615"/>
      <w:r/>
      <w:bookmarkStart w:id="21" w:name="_Toc77931509"/>
      <w:r/>
      <w:bookmarkStart w:id="22" w:name="_Toc189203815"/>
      <w:r>
        <w:rPr>
          <w:sz w:val="24"/>
          <w:szCs w:val="24"/>
        </w:rPr>
        <w:t xml:space="preserve">Заказчик(и), предмет и условия проведения закупки</w:t>
      </w:r>
      <w:bookmarkEnd w:id="19"/>
      <w:r>
        <w:rPr>
          <w:sz w:val="24"/>
          <w:szCs w:val="24"/>
        </w:rPr>
        <w:t xml:space="preserve">.</w:t>
      </w:r>
      <w:bookmarkEnd w:id="20"/>
      <w:r/>
      <w:bookmarkEnd w:id="21"/>
      <w:r/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3" w:name="_Ref166267341"/>
      <w:r>
        <w:rPr>
          <w:rFonts w:ascii="Times New Roman" w:hAnsi="Times New Roman" w:cs="Times New Roman"/>
          <w:b w:val="0"/>
          <w:bCs w:val="0"/>
        </w:rPr>
        <w:t xml:space="preserve">Заказчик(и), указанный(</w:t>
      </w:r>
      <w:r>
        <w:rPr>
          <w:rFonts w:ascii="Times New Roman" w:hAnsi="Times New Roman" w:cs="Times New Roman"/>
          <w:b w:val="0"/>
          <w:bCs w:val="0"/>
        </w:rPr>
        <w:t xml:space="preserve">ые</w:t>
      </w:r>
      <w:r>
        <w:rPr>
          <w:rFonts w:ascii="Times New Roman" w:hAnsi="Times New Roman" w:cs="Times New Roman"/>
          <w:b w:val="0"/>
          <w:bCs w:val="0"/>
        </w:rPr>
        <w:t xml:space="preserve">)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</w:t>
      </w:r>
      <w:r>
        <w:rPr>
          <w:rFonts w:ascii="Times New Roman" w:hAnsi="Times New Roman" w:cs="Times New Roman"/>
          <w:b w:val="0"/>
          <w:bCs w:val="0"/>
        </w:rPr>
        <w:t xml:space="preserve">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проводит(</w:t>
      </w:r>
      <w:r>
        <w:rPr>
          <w:rFonts w:ascii="Times New Roman" w:hAnsi="Times New Roman" w:cs="Times New Roman"/>
          <w:b w:val="0"/>
          <w:bCs w:val="0"/>
        </w:rPr>
        <w:t xml:space="preserve">ят</w:t>
      </w:r>
      <w:r>
        <w:rPr>
          <w:rFonts w:ascii="Times New Roman" w:hAnsi="Times New Roman" w:cs="Times New Roman"/>
          <w:b w:val="0"/>
          <w:bCs w:val="0"/>
        </w:rPr>
        <w:t xml:space="preserve">) закупку, предмет которой указан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ЗАКУПКИ», в соответствии с процедурами, условиями и положениями настоящей документации о закупке.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4" w:name="_Ref764357"/>
      <w:r>
        <w:rPr>
          <w:rFonts w:ascii="Times New Roman" w:hAnsi="Times New Roman" w:cs="Times New Roman"/>
          <w:b w:val="0"/>
          <w:bCs w:val="0"/>
        </w:rPr>
        <w:t xml:space="preserve">Условия проведения закупки (Место, условия и сроки (периоды) поставки товара, выполнения работы, оказания услуги) указаны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24"/>
      <w:r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6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696745"/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23405455"/>
      <w:r/>
      <w:bookmarkStart w:id="27" w:name="_Toc77931510"/>
      <w:r/>
      <w:bookmarkStart w:id="28" w:name="_Toc189203816"/>
      <w:r/>
      <w:bookmarkStart w:id="29" w:name="_Toc535420616"/>
      <w:r>
        <w:rPr>
          <w:sz w:val="24"/>
          <w:szCs w:val="24"/>
        </w:rPr>
        <w:t xml:space="preserve">Начальная (максимальная) цена </w:t>
      </w:r>
      <w:bookmarkEnd w:id="26"/>
      <w:r>
        <w:rPr>
          <w:sz w:val="24"/>
          <w:szCs w:val="24"/>
        </w:rPr>
        <w:t xml:space="preserve">договора</w:t>
      </w:r>
      <w:bookmarkEnd w:id="27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28"/>
      <w:r>
        <w:rPr>
          <w:sz w:val="24"/>
          <w:szCs w:val="24"/>
        </w:rPr>
        <w:t xml:space="preserve"> 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30" w:name="_Ref166311292"/>
      <w:r/>
      <w:bookmarkStart w:id="31" w:name="_Ref696807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указана в извещении о закупке и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bookmarkEnd w:id="30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может быть указана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), либо формулы цены и максимального значения цены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), либо цены единицы товара, работы, услуги и максимального значения цены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). В случае если по результата</w:t>
      </w:r>
      <w:r>
        <w:rPr>
          <w:rFonts w:ascii="Times New Roman" w:hAnsi="Times New Roman" w:cs="Times New Roman"/>
          <w:b w:val="0"/>
        </w:rPr>
        <w:t xml:space="preserve">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может включать в себя указание начальных максимальных цен отдельных договоров.</w:t>
      </w:r>
      <w:bookmarkEnd w:id="3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Обоснование начальной (максимальной) цены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приведено в приложении №7 к настоящей документации. В случае, если цена, указанная в Приложении №7 не соответствует цене, указанной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5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ЗАКУПКИ»</w:t>
      </w:r>
      <w:r>
        <w:rPr>
          <w:rFonts w:ascii="Times New Roman" w:hAnsi="Times New Roman" w:cs="Times New Roman"/>
          <w:b w:val="0"/>
        </w:rPr>
        <w:t xml:space="preserve">*</w:t>
      </w:r>
      <w:r>
        <w:rPr>
          <w:rFonts w:ascii="Times New Roman" w:hAnsi="Times New Roman" w:cs="Times New Roman"/>
          <w:b w:val="0"/>
        </w:rPr>
        <w:t xml:space="preserve">, Начальной (максимальной) ценой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считать цену, указанную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5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</w:t>
      </w:r>
      <w:r>
        <w:rPr>
          <w:rFonts w:ascii="Times New Roman" w:hAnsi="Times New Roman" w:cs="Times New Roman"/>
          <w:b w:val="0"/>
        </w:rPr>
        <w:t xml:space="preserve">. 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63"/>
        <w:ind w:left="567"/>
        <w:tabs>
          <w:tab w:val="left" w:pos="1080" w:leader="none"/>
        </w:tabs>
        <w:rPr>
          <w:i/>
        </w:rPr>
      </w:pPr>
      <w:r>
        <w:rPr>
          <w:i/>
        </w:rPr>
        <w:t xml:space="preserve">* отличие цены, указанной в Приложении №7, от цены, указанной в пункте </w:t>
      </w:r>
      <w:r>
        <w:rPr>
          <w:b/>
          <w:i/>
        </w:rPr>
        <w:fldChar w:fldCharType="begin"/>
      </w:r>
      <w:r>
        <w:rPr>
          <w:i/>
        </w:rPr>
        <w:instrText xml:space="preserve"> REF _Ref354428953 \r \h  \* MERGEFORMAT </w:instrText>
      </w:r>
      <w:r>
        <w:rPr>
          <w:b/>
          <w:i/>
        </w:rPr>
        <w:fldChar w:fldCharType="separate"/>
      </w:r>
      <w:r>
        <w:rPr>
          <w:i/>
        </w:rPr>
        <w:t xml:space="preserve">5</w:t>
      </w:r>
      <w:r>
        <w:rPr>
          <w:b/>
          <w:i/>
        </w:rPr>
        <w:fldChar w:fldCharType="end"/>
      </w:r>
      <w:r>
        <w:rPr>
          <w:i/>
        </w:rPr>
        <w:t xml:space="preserve"> части </w:t>
      </w:r>
      <w:r>
        <w:rPr>
          <w:rStyle w:val="1190"/>
          <w:b w:val="0"/>
          <w:i/>
          <w:sz w:val="24"/>
          <w:szCs w:val="24"/>
          <w:lang w:val="en-US"/>
        </w:rPr>
        <w:t xml:space="preserve">IV</w:t>
      </w:r>
      <w:r>
        <w:rPr>
          <w:b/>
          <w:i/>
        </w:rPr>
        <w:t xml:space="preserve"> </w:t>
      </w:r>
      <w:r>
        <w:rPr>
          <w:i/>
        </w:rPr>
        <w:t xml:space="preserve">«ИНФОРМАЦИОННАЯ КАРТА ЗАКУПКИ», может составлять доли процента. </w:t>
      </w:r>
      <w:r>
        <w:rPr>
          <w:i/>
        </w:rPr>
      </w:r>
      <w:r>
        <w:rPr>
          <w:i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" w:name="_Toc123405457"/>
      <w:r/>
      <w:bookmarkStart w:id="33" w:name="_Toc535420617"/>
      <w:r/>
      <w:bookmarkStart w:id="34" w:name="_Toc77931511"/>
      <w:r/>
      <w:bookmarkStart w:id="35" w:name="_Toc189203817"/>
      <w:r>
        <w:rPr>
          <w:sz w:val="24"/>
          <w:szCs w:val="24"/>
        </w:rPr>
        <w:t xml:space="preserve">Требования к </w:t>
      </w:r>
      <w:bookmarkEnd w:id="32"/>
      <w:r>
        <w:rPr>
          <w:sz w:val="24"/>
          <w:szCs w:val="24"/>
        </w:rPr>
        <w:t xml:space="preserve">участникам закупки</w:t>
      </w:r>
      <w:bookmarkEnd w:id="33"/>
      <w:r/>
      <w:bookmarkEnd w:id="34"/>
      <w:r/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6" w:name="_Ref699281"/>
      <w:r>
        <w:rPr>
          <w:rFonts w:ascii="Times New Roman" w:hAnsi="Times New Roman" w:cs="Times New Roman"/>
          <w:b w:val="0"/>
        </w:rPr>
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за исключением юридического лица, являющегося иностранным агентом в соответствии с Федеральным законом</w:t>
      </w:r>
      <w:r>
        <w:rPr>
          <w:rFonts w:ascii="Times New Roman" w:hAnsi="Times New Roman" w:cs="Times New Roman"/>
          <w:b w:val="0"/>
        </w:rPr>
        <w:t xml:space="preserve"> от 14 июля 2022 года № 255-ФЗ «О контроле за деятельностью лиц, находящихся под иностранным влиянием», а также индивидуальный предприниматель (или несколько индивидуальных предпринимателей, выступающих на стороне одного участника закупки), за исключением </w:t>
      </w:r>
      <w:r>
        <w:rPr>
          <w:rFonts w:ascii="Times New Roman" w:hAnsi="Times New Roman" w:cs="Times New Roman"/>
          <w:b w:val="0"/>
        </w:rPr>
        <w:t xml:space="preserve">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</w:t>
      </w:r>
      <w:r>
        <w:rPr>
          <w:rFonts w:ascii="Times New Roman" w:hAnsi="Times New Roman" w:cs="Times New Roman"/>
          <w:b w:val="0"/>
        </w:rPr>
        <w:t xml:space="preserve">ихся под иностранным влиянием», являющиеся субъектами малого или среднего предпринимательства (далее - субъекты МСП). В течение срока проведения эксперимента, установленного Федеральным законом от 27 ноября 2018 года № 422-ФЗ «О проведении эксперимента по </w:t>
      </w:r>
      <w:r>
        <w:rPr>
          <w:rFonts w:ascii="Times New Roman" w:hAnsi="Times New Roman" w:cs="Times New Roman"/>
          <w:b w:val="0"/>
        </w:rPr>
        <w:t xml:space="preserve">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</w:t>
      </w:r>
      <w:r>
        <w:rPr>
          <w:rFonts w:ascii="Times New Roman" w:hAnsi="Times New Roman" w:cs="Times New Roman"/>
          <w:b w:val="0"/>
        </w:rPr>
        <w:t xml:space="preserve">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15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38" w:name="_Ref706651"/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</w:t>
      </w:r>
      <w:r>
        <w:rPr>
          <w:rFonts w:ascii="Times New Roman" w:hAnsi="Times New Roman" w:cs="Times New Roman"/>
          <w:b w:val="0"/>
        </w:rPr>
        <w:t xml:space="preserve"> недобросовестных поставщиков, предусмотренном 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_Ref701655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17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38"/>
      <w:r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_Ref707800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18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</w:rPr>
        <w:t xml:space="preserve"> «ИНФОРМАЦИОННАЯ КАРТА ЗАКУПКИ»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39" w:name="_Ref706701"/>
      <w:r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</w:t>
      </w:r>
      <w:r>
        <w:rPr>
          <w:rFonts w:ascii="Times New Roman" w:hAnsi="Times New Roman" w:cs="Times New Roman"/>
          <w:b w:val="0"/>
        </w:rPr>
        <w:t xml:space="preserve">спользованием атомной энергии 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 (пункт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_Ref707010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20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</w:rPr>
        <w:t xml:space="preserve"> «ИНФОРМАЦИОННАЯ КАРТА ЗАКУПКИ»),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_Ref706723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19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39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40" w:name="_Ref442188287"/>
      <w:r/>
      <w:bookmarkStart w:id="41" w:name="_Toc442195793"/>
      <w:r/>
      <w:bookmarkStart w:id="42" w:name="_Toc442251835"/>
      <w:r/>
      <w:bookmarkStart w:id="43" w:name="_Toc442258784"/>
      <w:r/>
      <w:bookmarkStart w:id="44" w:name="_Toc442259024"/>
      <w:r/>
      <w:bookmarkStart w:id="45" w:name="_Toc442265335"/>
      <w:r/>
      <w:bookmarkStart w:id="46" w:name="_Toc447292569"/>
      <w:r/>
      <w:bookmarkStart w:id="47" w:name="_Toc461809013"/>
      <w:r/>
      <w:bookmarkStart w:id="48" w:name="_Toc463514431"/>
      <w:r/>
      <w:bookmarkStart w:id="49" w:name="_Toc466908551"/>
      <w:r/>
      <w:bookmarkStart w:id="50" w:name="_Toc468196490"/>
      <w:r/>
      <w:bookmarkStart w:id="51" w:name="_Toc468446570"/>
      <w:r/>
      <w:bookmarkStart w:id="52" w:name="_Toc468446764"/>
      <w:r/>
      <w:bookmarkStart w:id="53" w:name="_Toc469479620"/>
      <w:r/>
      <w:bookmarkStart w:id="54" w:name="_Toc471986569"/>
      <w:r/>
      <w:bookmarkStart w:id="55" w:name="_Toc498509203"/>
      <w:r/>
      <w:bookmarkStart w:id="56" w:name="_Toc77931512"/>
      <w:r/>
      <w:bookmarkStart w:id="57" w:name="_Toc189203818"/>
      <w:r>
        <w:rPr>
          <w:sz w:val="24"/>
          <w:szCs w:val="24"/>
        </w:rPr>
        <w:t xml:space="preserve">Участие в закупке коллективных участников (группы лиц)</w:t>
      </w:r>
      <w:bookmarkEnd w:id="40"/>
      <w:r/>
      <w:bookmarkEnd w:id="41"/>
      <w:r/>
      <w:bookmarkEnd w:id="42"/>
      <w:r/>
      <w:bookmarkEnd w:id="43"/>
      <w:r/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bookmarkEnd w:id="50"/>
      <w:r/>
      <w:bookmarkEnd w:id="51"/>
      <w:r/>
      <w:bookmarkEnd w:id="52"/>
      <w:r/>
      <w:bookmarkEnd w:id="53"/>
      <w:r/>
      <w:bookmarkEnd w:id="54"/>
      <w:r/>
      <w:bookmarkEnd w:id="55"/>
      <w:r/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58" w:name="_Ref699391"/>
      <w:r/>
      <w:bookmarkStart w:id="59" w:name="_Toc123405458"/>
      <w:r/>
      <w:bookmarkStart w:id="60" w:name="_Toc535420618"/>
      <w:r/>
      <w:bookmarkStart w:id="61" w:name="_Toc77931513"/>
      <w:r/>
      <w:bookmarkStart w:id="62" w:name="_Toc189203819"/>
      <w:r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 (п. 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_Ref699281 \r \h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1.4.1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_Ref699369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10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5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63" w:name="_Ref705344"/>
      <w:r>
        <w:rPr>
          <w:rFonts w:ascii="Times New Roman" w:hAnsi="Times New Roman" w:cs="Times New Roman"/>
          <w:b w:val="0"/>
        </w:rPr>
        <w:t xml:space="preserve">В случае участия в закупк</w:t>
      </w:r>
      <w:r>
        <w:rPr>
          <w:rFonts w:ascii="Times New Roman" w:hAnsi="Times New Roman" w:cs="Times New Roman"/>
          <w:b w:val="0"/>
        </w:rPr>
        <w:t xml:space="preserve">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 в части требований, не подлежащих суммированию (</w:t>
      </w:r>
      <w:r>
        <w:rPr>
          <w:rFonts w:ascii="Times New Roman" w:hAnsi="Times New Roman" w:cs="Times New Roman"/>
          <w:b w:val="0"/>
          <w:bCs w:val="0"/>
        </w:rPr>
        <w:t xml:space="preserve">пункт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15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(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а)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-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_Ref3307430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е)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и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_Ref701655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17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</w:t>
      </w:r>
      <w:r>
        <w:rPr>
          <w:rFonts w:ascii="Times New Roman" w:hAnsi="Times New Roman" w:cs="Times New Roman"/>
          <w:b w:val="0"/>
        </w:rPr>
        <w:t xml:space="preserve"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</w:t>
      </w:r>
      <w:r>
        <w:rPr>
          <w:rFonts w:ascii="Times New Roman" w:hAnsi="Times New Roman" w:cs="Times New Roman"/>
          <w:b w:val="0"/>
        </w:rPr>
        <w:t xml:space="preserve">влении требований по наличию специальной правоспособности (например, наличие лицензий и иных специальных разрешительных документов) такая правоспособность должна быть хотя бы у одного члена объединения (если иное не установлено в закупочной документации). </w:t>
      </w:r>
      <w:bookmarkEnd w:id="63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4" w:name="_Ref461791423"/>
      <w:r>
        <w:rPr>
          <w:rFonts w:ascii="Times New Roman" w:hAnsi="Times New Roman" w:cs="Times New Roman"/>
          <w:b w:val="0"/>
          <w:bCs w:val="0"/>
        </w:rPr>
        <w:t xml:space="preserve">В связи с вышеизложенным коллективный Участник (группа лиц) готовит Заявку с учетом следующих дополнительных требований: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4"/>
          <w:numId w:val="29"/>
        </w:numPr>
        <w:ind w:left="0" w:firstLine="1077"/>
        <w:spacing w:line="240" w:lineRule="auto"/>
        <w:widowControl w:val="off"/>
        <w:tabs>
          <w:tab w:val="num" w:pos="1620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_Ref97732041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16.1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пункта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_Ref697983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части IV «ИНФОРМАЦИОННАЯ КАРТА ЗАКУПКИ» с учетом выполняемых коллективным участником работ/поставок/услуг;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4"/>
          <w:numId w:val="29"/>
        </w:numPr>
        <w:ind w:left="0" w:firstLine="1077"/>
        <w:spacing w:line="240" w:lineRule="auto"/>
        <w:widowControl w:val="off"/>
        <w:tabs>
          <w:tab w:val="num" w:pos="1620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65" w:name="_Ref219390376"/>
      <w:r>
        <w:rPr>
          <w:rFonts w:ascii="Times New Roman" w:hAnsi="Times New Roman" w:cs="Times New Roman"/>
          <w:b w:val="0"/>
          <w:bCs w:val="0"/>
        </w:rPr>
        <w:t xml:space="preserve">Заявка может включать документы и информацию, необходимую для проведения оценочной стадии (подпункт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_Ref97732387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16.2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пункта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16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ЗАКУПКИ»). 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66" w:name="_Ref219453582"/>
      <w:r>
        <w:rPr>
          <w:rFonts w:ascii="Times New Roman" w:hAnsi="Times New Roman" w:cs="Times New Roman"/>
          <w:b w:val="0"/>
          <w:bCs w:val="0"/>
        </w:rPr>
        <w:t xml:space="preserve">Информация и документы коллективного участника, не являющегося лидером, будут учтены при оценке</w:t>
      </w:r>
      <w:r>
        <w:rPr>
          <w:rFonts w:ascii="Times New Roman" w:hAnsi="Times New Roman" w:cs="Times New Roman"/>
          <w:b w:val="0"/>
        </w:rPr>
        <w:t xml:space="preserve"> при условии, что в состав Заявки дополнительно вк</w:t>
      </w:r>
      <w:r>
        <w:rPr>
          <w:rFonts w:ascii="Times New Roman" w:hAnsi="Times New Roman" w:cs="Times New Roman"/>
          <w:b w:val="0"/>
        </w:rPr>
        <w:t xml:space="preserve">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); в соглашении должен быть приведен перечень работ, выполняемых в рамках заключаемого(</w:t>
      </w:r>
      <w:r>
        <w:rPr>
          <w:rFonts w:ascii="Times New Roman" w:hAnsi="Times New Roman" w:cs="Times New Roman"/>
          <w:b w:val="0"/>
        </w:rPr>
        <w:t xml:space="preserve">ых</w:t>
      </w:r>
      <w:r>
        <w:rPr>
          <w:rFonts w:ascii="Times New Roman" w:hAnsi="Times New Roman" w:cs="Times New Roman"/>
          <w:b w:val="0"/>
        </w:rPr>
        <w:t xml:space="preserve">)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каждым из участников объединения;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Заказчиком(</w:t>
      </w:r>
      <w:r>
        <w:rPr>
          <w:rFonts w:ascii="Times New Roman" w:hAnsi="Times New Roman" w:cs="Times New Roman"/>
          <w:b w:val="0"/>
        </w:rPr>
        <w:t xml:space="preserve">ами</w:t>
      </w:r>
      <w:r>
        <w:rPr>
          <w:rFonts w:ascii="Times New Roman" w:hAnsi="Times New Roman" w:cs="Times New Roman"/>
          <w:b w:val="0"/>
        </w:rPr>
        <w:t xml:space="preserve">);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); соглашением должно быть предусмотрено, что все операции по выполнению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в целом, включая платежи, совершаются исключительно с лидером, однако, по желанию Заказчика(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или по его(их) инициативе, данная схема может быть изменена; срок действия соглашения должен быть не менее, чем срок действия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); соглашение не должно изменяться без одобрения Организатора и Заказчика(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).</w:t>
      </w:r>
      <w:bookmarkEnd w:id="65"/>
      <w:r/>
      <w:bookmarkEnd w:id="66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</w:t>
      </w:r>
      <w:r>
        <w:rPr>
          <w:rFonts w:ascii="Times New Roman" w:hAnsi="Times New Roman" w:cs="Times New Roman"/>
          <w:b w:val="0"/>
          <w:bCs w:val="0"/>
        </w:rPr>
        <w:t xml:space="preserve">олько в одном объединении и не имеет права 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</w:t>
      </w:r>
      <w:r>
        <w:rPr>
          <w:rFonts w:ascii="Times New Roman" w:hAnsi="Times New Roman" w:cs="Times New Roman"/>
          <w:b w:val="0"/>
          <w:bCs w:val="0"/>
        </w:rPr>
        <w:t xml:space="preserve">рассмотрения</w:t>
      </w:r>
      <w:r>
        <w:rPr>
          <w:rFonts w:ascii="Times New Roman" w:hAnsi="Times New Roman" w:cs="Times New Roman"/>
          <w:b w:val="0"/>
          <w:bCs w:val="0"/>
        </w:rPr>
        <w:t xml:space="preserve"> по существу.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соисполнителем (субподрядчиком) у произвольного числа участников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67" w:name="_Ref219473674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59"/>
      <w:r/>
      <w:bookmarkEnd w:id="60"/>
      <w:r/>
      <w:bookmarkEnd w:id="61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62"/>
      <w:r/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8" w:name="_Ref699036"/>
      <w:r/>
      <w:bookmarkStart w:id="69" w:name="_Toc123405459"/>
      <w:r/>
      <w:bookmarkStart w:id="70" w:name="_Toc535420619"/>
      <w:r/>
      <w:bookmarkStart w:id="71" w:name="_Toc77931514"/>
      <w:r/>
      <w:bookmarkStart w:id="72" w:name="_Toc189203820"/>
      <w:r/>
      <w:bookmarkStart w:id="73" w:name="_Ref11495519"/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соисполнителей (субподрядчиков) в случае, если возможность привлечения соисполнителя (субподрядчика) допускается положениями Гражданского кодекса Российской Федерации для соответствующего предмету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виду гражданско-правового договора и установлена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_Ref698992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bookmarkStart w:id="74" w:name="_Ref354131847"/>
      <w:r/>
      <w:bookmarkEnd w:id="68"/>
      <w:r/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При нарушении этого требования, Заявка данного Участника будет отклонена.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Количественные параметры деятельности субподрядчиков и Участника суммируются</w:t>
      </w:r>
      <w:r>
        <w:rPr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При установлении требований по наличию специальной правоспособности (например, наличие лицензий и иных специальных разрешительных документов) </w:t>
      </w:r>
      <w:r>
        <w:rPr>
          <w:rFonts w:ascii="Times New Roman" w:hAnsi="Times New Roman" w:cs="Times New Roman"/>
          <w:b w:val="0"/>
        </w:rPr>
        <w:t xml:space="preserve">такая правоспособность должна быть у генерального исполнителя (подрядчика) или любого из привлекаемых соисполнителей </w:t>
      </w:r>
      <w:r>
        <w:rPr>
          <w:rFonts w:ascii="Times New Roman" w:hAnsi="Times New Roman" w:cs="Times New Roman"/>
          <w:b w:val="0"/>
          <w:bCs w:val="0"/>
        </w:rPr>
        <w:t xml:space="preserve">(субподрядчиков)</w:t>
      </w:r>
      <w:r>
        <w:rPr>
          <w:rFonts w:ascii="Times New Roman" w:hAnsi="Times New Roman" w:cs="Times New Roman"/>
          <w:b w:val="0"/>
        </w:rPr>
        <w:t xml:space="preserve"> (если иное не установлено в закупочной документации)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75" w:name="_Ref219449737"/>
      <w:r>
        <w:rPr>
          <w:rFonts w:ascii="Times New Roman" w:hAnsi="Times New Roman" w:cs="Times New Roman"/>
          <w:b w:val="0"/>
          <w:bCs w:val="0"/>
        </w:rPr>
        <w:t xml:space="preserve">Заявка может включать документы и информацию, необходимую для проведения оценочной стадии (подпункт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_Ref97732387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16.2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пункта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16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ЗАКУПКИ»).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/>
      <w:bookmarkStart w:id="76" w:name="_Ref219453592"/>
      <w:r>
        <w:rPr>
          <w:rFonts w:ascii="Times New Roman" w:hAnsi="Times New Roman" w:cs="Times New Roman"/>
          <w:b w:val="0"/>
          <w:bCs w:val="0"/>
        </w:rPr>
        <w:t xml:space="preserve">Информация и документы соисполнителей(я) (субподрядчиков(а)), будут учтены при оценке</w:t>
      </w:r>
      <w:r>
        <w:rPr>
          <w:rFonts w:ascii="Times New Roman" w:hAnsi="Times New Roman" w:cs="Times New Roman"/>
          <w:b w:val="0"/>
        </w:rPr>
        <w:t xml:space="preserve"> при условии, что Заявка будет подготовлена </w:t>
      </w:r>
      <w:r>
        <w:rPr>
          <w:rFonts w:ascii="Times New Roman" w:hAnsi="Times New Roman" w:cs="Times New Roman"/>
          <w:b w:val="0"/>
          <w:bCs w:val="0"/>
        </w:rPr>
        <w:t xml:space="preserve">с учетом следующих дополнительных требований</w:t>
      </w:r>
      <w:r>
        <w:rPr>
          <w:rFonts w:ascii="Times New Roman" w:hAnsi="Times New Roman" w:cs="Times New Roman"/>
          <w:b w:val="0"/>
        </w:rPr>
        <w:t xml:space="preserve">:</w:t>
      </w:r>
      <w:bookmarkEnd w:id="75"/>
      <w:r/>
      <w:bookmarkEnd w:id="76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46"/>
        </w:numPr>
        <w:spacing w:after="0" w:line="264" w:lineRule="auto"/>
        <w:widowControl w:val="off"/>
        <w:tabs>
          <w:tab w:val="left" w:pos="1800" w:leader="none"/>
          <w:tab w:val="left" w:pos="3600" w:leader="none"/>
        </w:tabs>
        <w:rPr>
          <w:bCs/>
        </w:rPr>
      </w:pPr>
      <w:r>
        <w:rPr>
          <w:bCs/>
        </w:rPr>
        <w:t xml:space="preserve">в Заявку включаются копии подписанных с двух сторон соглашений о намерениях заключить Договор(ы), в случае признания Участника Победителем, между Участником и каждым привлекаемым соисполнителем (субподрядчиком)</w:t>
      </w:r>
      <w:r>
        <w:t xml:space="preserve">, с указанием перечня, работ, выполняемых в рамках заключаемого(</w:t>
      </w:r>
      <w:r>
        <w:t xml:space="preserve">ых</w:t>
      </w:r>
      <w:r>
        <w:t xml:space="preserve">) Договора(</w:t>
      </w:r>
      <w:r>
        <w:t xml:space="preserve">ов</w:t>
      </w:r>
      <w:r>
        <w:t xml:space="preserve">) генеральным исполнителем </w:t>
      </w:r>
      <w:r>
        <w:rPr>
          <w:bCs/>
        </w:rPr>
        <w:t xml:space="preserve">(подрядчиком) </w:t>
      </w:r>
      <w:r>
        <w:t xml:space="preserve">и каждым из соисполнителей </w:t>
      </w:r>
      <w:r>
        <w:rPr>
          <w:bCs/>
        </w:rPr>
        <w:t xml:space="preserve">(субподрядчиков</w:t>
      </w:r>
      <w:r>
        <w:rPr>
          <w:b/>
          <w:bCs/>
        </w:rPr>
        <w:t xml:space="preserve">)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46"/>
        </w:numPr>
        <w:spacing w:after="0" w:line="264" w:lineRule="auto"/>
        <w:widowControl w:val="off"/>
        <w:tabs>
          <w:tab w:val="left" w:pos="1800" w:leader="none"/>
          <w:tab w:val="left" w:pos="3600" w:leader="none"/>
        </w:tabs>
        <w:rPr>
          <w:bCs/>
        </w:rPr>
      </w:pPr>
      <w:r>
        <w:t xml:space="preserve">Заявка должна включать для каждого </w:t>
      </w:r>
      <w:r>
        <w:rPr>
          <w:bCs/>
        </w:rPr>
        <w:t xml:space="preserve">соисполнителя (субподрядчика) </w:t>
      </w:r>
      <w:r>
        <w:t xml:space="preserve">документы, формы, информацию и сведения, указанные в пункте </w:t>
      </w:r>
      <w:r>
        <w:fldChar w:fldCharType="begin"/>
      </w:r>
      <w:r>
        <w:instrText xml:space="preserve"> REF _Ref97732041 \r \h  \* MERGEFORMAT </w:instrText>
      </w:r>
      <w:r>
        <w:fldChar w:fldCharType="separate"/>
      </w:r>
      <w:r>
        <w:t xml:space="preserve">16.1</w:t>
      </w:r>
      <w:r>
        <w:fldChar w:fldCharType="end"/>
      </w:r>
      <w:r>
        <w:t xml:space="preserve"> пункта </w:t>
      </w:r>
      <w:r>
        <w:fldChar w:fldCharType="begin"/>
      </w:r>
      <w:r>
        <w:instrText xml:space="preserve"> REF _Ref697983 \r \h  \* MERGEFORMAT </w:instrText>
      </w:r>
      <w:r>
        <w:fldChar w:fldCharType="separate"/>
      </w:r>
      <w:r>
        <w:t xml:space="preserve">16</w:t>
      </w:r>
      <w:r>
        <w:fldChar w:fldCharType="end"/>
      </w:r>
      <w:r>
        <w:t xml:space="preserve"> части </w:t>
      </w:r>
      <w:r>
        <w:rPr>
          <w:rStyle w:val="1190"/>
          <w:b w:val="0"/>
          <w:bCs w:val="0"/>
          <w:sz w:val="24"/>
          <w:szCs w:val="24"/>
          <w:lang w:val="en-US"/>
        </w:rPr>
        <w:t xml:space="preserve">IV</w:t>
      </w:r>
      <w:r>
        <w:t xml:space="preserve"> «ИНФОРМАЦИОННАЯ КАРТА ЗАКУПКИ» </w:t>
      </w:r>
      <w:r>
        <w:rPr>
          <w:bCs/>
        </w:rPr>
        <w:t xml:space="preserve">с учетом </w:t>
      </w:r>
      <w:r>
        <w:t xml:space="preserve">выполняемых </w:t>
      </w:r>
      <w:r>
        <w:rPr>
          <w:bCs/>
        </w:rPr>
        <w:t xml:space="preserve">соисполнителем (субподрядчиком) </w:t>
      </w:r>
      <w:r>
        <w:t xml:space="preserve">работ/поставок/услуг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закупке лично либо в составе коллективного Участника, не может быть соисполнителем (субподрядчиком) у других Участников данной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закупке лично либо в составе коллективного Участника, может являться соисполнителем (субподрядчиком) у произвольного числа Участников.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Расходы на участие в </w:t>
      </w:r>
      <w:bookmarkEnd w:id="69"/>
      <w:r>
        <w:rPr>
          <w:sz w:val="24"/>
          <w:szCs w:val="24"/>
        </w:rPr>
        <w:t xml:space="preserve">закупке и при заключении договора</w:t>
      </w:r>
      <w:bookmarkEnd w:id="70"/>
      <w:r/>
      <w:bookmarkEnd w:id="71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73"/>
      <w:r>
        <w:rPr>
          <w:rFonts w:ascii="Times New Roman" w:hAnsi="Times New Roman" w:cs="Times New Roman"/>
          <w:b w:val="0"/>
          <w:bCs w:val="0"/>
        </w:rPr>
        <w:t xml:space="preserve">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а Организатор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77" w:name="_Ref189123498"/>
      <w:r/>
      <w:bookmarkStart w:id="78" w:name="_Toc189143410"/>
      <w:r/>
      <w:bookmarkStart w:id="79" w:name="_Toc189203821"/>
      <w:r>
        <w:rPr>
          <w:sz w:val="24"/>
          <w:szCs w:val="24"/>
        </w:rPr>
        <w:t xml:space="preserve">Предоставление национального режима при осуществлении закупок</w:t>
      </w:r>
      <w:bookmarkEnd w:id="77"/>
      <w:r/>
      <w:bookmarkEnd w:id="78"/>
      <w:r/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40"/>
        <w:spacing w:before="0" w:after="0" w:line="288" w:lineRule="atLeast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</w:t>
      </w:r>
      <w:r>
        <w:rPr>
          <w:rFonts w:ascii="Times New Roman" w:hAnsi="Times New Roman" w:cs="Times New Roman"/>
          <w:b w:val="0"/>
        </w:rPr>
        <w:t xml:space="preserve">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</w:t>
      </w:r>
      <w:r>
        <w:rPr>
          <w:rFonts w:ascii="Times New Roman" w:hAnsi="Times New Roman" w:cs="Times New Roman"/>
          <w:b w:val="0"/>
        </w:rPr>
        <w:t xml:space="preserve">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</w:t>
      </w:r>
      <w:r>
        <w:rPr>
          <w:rFonts w:ascii="Times New Roman" w:hAnsi="Times New Roman" w:cs="Times New Roman"/>
          <w:b w:val="0"/>
        </w:rPr>
        <w:t xml:space="preserve">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</w:t>
      </w:r>
      <w:r>
        <w:rPr>
          <w:rFonts w:ascii="Times New Roman" w:hAnsi="Times New Roman" w:cs="Times New Roman"/>
          <w:b w:val="0"/>
        </w:rP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документации, заявка на участие в</w:t>
      </w:r>
      <w:r>
        <w:rPr>
          <w:rFonts w:ascii="Times New Roman" w:hAnsi="Times New Roman" w:cs="Times New Roman"/>
          <w:b w:val="0"/>
          <w:bCs w:val="0"/>
        </w:rPr>
        <w:t xml:space="preserve">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поставке товара, </w:t>
      </w:r>
      <w:r>
        <w:rPr>
          <w:rFonts w:ascii="Times New Roman" w:hAnsi="Times New Roman" w:cs="Times New Roman"/>
          <w:b w:val="0"/>
          <w:bCs w:val="0"/>
        </w:rPr>
        <w:t xml:space="preserve">происходящего из иностранного государства, если на участие в такой закупке поданы заявк</w:t>
      </w:r>
      <w:r>
        <w:rPr>
          <w:rFonts w:ascii="Times New Roman" w:hAnsi="Times New Roman" w:cs="Times New Roman"/>
          <w:b w:val="0"/>
          <w:bCs w:val="0"/>
        </w:rPr>
        <w:t xml:space="preserve">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закупки, документации о конкурентной закупке и содержащие предложения о поставке то</w:t>
      </w:r>
      <w:r>
        <w:rPr>
          <w:rFonts w:ascii="Times New Roman" w:hAnsi="Times New Roman" w:cs="Times New Roman"/>
          <w:b w:val="0"/>
          <w:bCs w:val="0"/>
        </w:rPr>
        <w:t xml:space="preserve">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 российской промышленной продукции.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80" w:name="_Ref188363562"/>
      <w:r>
        <w:rPr>
          <w:rFonts w:ascii="Times New Roman" w:hAnsi="Times New Roman" w:cs="Times New Roman"/>
          <w:b w:val="0"/>
          <w:bCs w:val="0"/>
        </w:rPr>
        <w:t xml:space="preserve">При осуществлении закупок предоставляется национальный режим, обеспечивающий происходящему из иностранного </w:t>
      </w:r>
      <w:r>
        <w:rPr>
          <w:rFonts w:ascii="Times New Roman" w:hAnsi="Times New Roman" w:cs="Times New Roman"/>
          <w:b w:val="0"/>
          <w:bCs w:val="0"/>
        </w:rPr>
        <w:t xml:space="preserve">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</w:t>
      </w:r>
      <w:r>
        <w:rPr>
          <w:rFonts w:ascii="Times New Roman" w:hAnsi="Times New Roman" w:cs="Times New Roman"/>
          <w:b w:val="0"/>
          <w:bCs w:val="0"/>
        </w:rPr>
        <w:t xml:space="preserve">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</w:t>
      </w:r>
      <w:bookmarkEnd w:id="80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0"/>
          <w:numId w:val="37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/>
      <w:bookmarkStart w:id="81" w:name="_Ref188364709"/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81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37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/>
      <w:bookmarkStart w:id="82" w:name="_Ref188364718"/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8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37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/>
      <w:bookmarkStart w:id="83" w:name="_Ref188364722"/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83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</w:t>
      </w:r>
      <w:r>
        <w:rPr>
          <w:rFonts w:ascii="Times New Roman" w:hAnsi="Times New Roman" w:cs="Times New Roman"/>
          <w:b w:val="0"/>
          <w:bCs w:val="0"/>
        </w:rPr>
        <w:t xml:space="preserve">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_Ref188364709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а)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запрет закупок товара, не допускаются: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0"/>
          <w:numId w:val="38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заключение договора на поставку такого товара;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38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_Ref188364718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б)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ограничение закупок товара, не допускаются: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0"/>
          <w:numId w:val="39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заключение договора на поставку товара, происходящего из иностранного государства, если поданы заявка на участие в закупке, окончательное пред</w:t>
      </w:r>
      <w:r>
        <w:rPr>
          <w:sz w:val="24"/>
          <w:szCs w:val="24"/>
        </w:rPr>
        <w:t xml:space="preserve">ложение, признанные по результатам их рассмотрения соответствующими требованиям положения о закупке, извещения об осуществлении конкурентной закупки, документации о конкурентной закупке и содержащие предложения о поставке товара российского происхождения;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39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_Ref188364722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в)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преимущество в отношении товара российского происхождения: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0"/>
          <w:numId w:val="40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/>
      <w:bookmarkStart w:id="84" w:name="_Ref188364967"/>
      <w:r>
        <w:rPr>
          <w:sz w:val="24"/>
          <w:szCs w:val="24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</w:t>
      </w:r>
      <w:r>
        <w:rPr>
          <w:sz w:val="24"/>
          <w:szCs w:val="24"/>
        </w:rPr>
        <w:t xml:space="preserve">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8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40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заключения договора с участником закупки, указанным в </w:t>
      </w:r>
      <w:r>
        <w:rPr>
          <w:sz w:val="24"/>
          <w:szCs w:val="24"/>
        </w:rPr>
        <w:t xml:space="preserve">пп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_Ref188364967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sz w:val="24"/>
          <w:szCs w:val="24"/>
        </w:rPr>
        <w:t xml:space="preserve">пп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_Ref188364967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а)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настоящего пункта;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40"/>
        </w:numPr>
        <w:widowControl w:val="off"/>
        <w:tabs>
          <w:tab w:val="left" w:pos="567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_Ref188364709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а)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запрет закупки работ, услуг, соответственно выполняемых, оказываемых иностранным лицом, не допускаются: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07"/>
        <w:numPr>
          <w:ilvl w:val="0"/>
          <w:numId w:val="41"/>
        </w:numPr>
        <w:jc w:val="both"/>
        <w:spacing w:line="288" w:lineRule="atLeast"/>
      </w:pPr>
      <w:r>
        <w:t xml:space="preserve">заключение договора на выполнение такой работы, оказание такой услуги с подрядчиком (исполнителем), являющимся иностранным лицом;</w:t>
      </w:r>
      <w:r/>
    </w:p>
    <w:p>
      <w:pPr>
        <w:pStyle w:val="1107"/>
        <w:numPr>
          <w:ilvl w:val="0"/>
          <w:numId w:val="41"/>
        </w:numPr>
        <w:jc w:val="both"/>
        <w:spacing w:line="288" w:lineRule="atLeast"/>
      </w:pPr>
      <w:r>
        <w:t xml:space="preserve">перемена подрядчика (</w:t>
      </w:r>
      <w: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_Ref188364718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б)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ограничение закупки работ, услуг, соответственно выполняемых, оказываемых иностранным лицом, не допускаются: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07"/>
        <w:numPr>
          <w:ilvl w:val="0"/>
          <w:numId w:val="42"/>
        </w:numPr>
        <w:jc w:val="both"/>
        <w:spacing w:line="288" w:lineRule="atLeast"/>
      </w:pPr>
      <w:r>
        <w:t xml:space="preserve">заключение договора с участником закупки, являющимся иностранным лиц</w:t>
      </w:r>
      <w:r>
        <w:t xml:space="preserve">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закупки, документации о конкурентной закупке;</w:t>
      </w:r>
      <w:r/>
    </w:p>
    <w:p>
      <w:pPr>
        <w:pStyle w:val="1107"/>
        <w:numPr>
          <w:ilvl w:val="0"/>
          <w:numId w:val="42"/>
        </w:numPr>
        <w:jc w:val="both"/>
        <w:spacing w:line="288" w:lineRule="atLeast"/>
      </w:pPr>
      <w:r>
        <w:t xml:space="preserve">перемена подрядчика (исполнителя) (в случае, если эта перем</w:t>
      </w:r>
      <w: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установлено предусмотренное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_Ref188364722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в)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_Ref188363562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1.8.3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преимущество в отношении работ, услуг, соответственно выполняемых, оказываемых российским лицом: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07"/>
        <w:numPr>
          <w:ilvl w:val="0"/>
          <w:numId w:val="43"/>
        </w:numPr>
        <w:jc w:val="both"/>
        <w:spacing w:line="288" w:lineRule="atLeast"/>
      </w:pPr>
      <w:r/>
      <w:bookmarkStart w:id="85" w:name="_Ref188365047"/>
      <w:r>
        <w:t xml:space="preserve">при рассмотрении, оценке, сопоставлении заявок на участие в конкурентной закупке, заявок на участие в неконкурентной закупке, оконч</w:t>
      </w:r>
      <w:r>
        <w:t xml:space="preserve">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</w:t>
      </w:r>
      <w:r>
        <w:t xml:space="preserve">участника закупки в случае подачи им предложения о размере платы, подлежащей внесению за заключение с ним договора;</w:t>
      </w:r>
      <w:bookmarkEnd w:id="85"/>
      <w:r/>
      <w:r/>
    </w:p>
    <w:p>
      <w:pPr>
        <w:pStyle w:val="1107"/>
        <w:numPr>
          <w:ilvl w:val="0"/>
          <w:numId w:val="43"/>
        </w:numPr>
        <w:jc w:val="both"/>
        <w:spacing w:line="288" w:lineRule="atLeast"/>
      </w:pPr>
      <w:r>
        <w:t xml:space="preserve">в случае заключения договора с участником закупки, указанным в </w:t>
      </w:r>
      <w:r>
        <w:t xml:space="preserve">пп</w:t>
      </w:r>
      <w:r>
        <w:t xml:space="preserve"> </w:t>
      </w:r>
      <w:r>
        <w:fldChar w:fldCharType="begin"/>
      </w:r>
      <w:r>
        <w:instrText xml:space="preserve"> REF _Ref188365047 \r \h  \* MERGEFORMAT </w:instrText>
      </w:r>
      <w:r>
        <w:fldChar w:fldCharType="separate"/>
      </w:r>
      <w:r>
        <w:t xml:space="preserve">а)</w:t>
      </w:r>
      <w:r>
        <w:fldChar w:fldCharType="end"/>
      </w:r>
      <w:r>
        <w:t xml:space="preserve">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t xml:space="preserve">пп</w:t>
      </w:r>
      <w:r>
        <w:t xml:space="preserve">. </w:t>
      </w:r>
      <w:r>
        <w:fldChar w:fldCharType="begin"/>
      </w:r>
      <w:r>
        <w:instrText xml:space="preserve"> REF _Ref188364967 \r \h  \* MERGEFORMAT </w:instrText>
      </w:r>
      <w:r>
        <w:fldChar w:fldCharType="separate"/>
      </w:r>
      <w:r>
        <w:t xml:space="preserve">а)</w:t>
      </w:r>
      <w:r>
        <w:fldChar w:fldCharType="end"/>
      </w:r>
      <w:r>
        <w:t xml:space="preserve"> настоящего пункта;</w:t>
      </w:r>
      <w:r/>
    </w:p>
    <w:p>
      <w:pPr>
        <w:pStyle w:val="1107"/>
        <w:numPr>
          <w:ilvl w:val="0"/>
          <w:numId w:val="43"/>
        </w:numPr>
        <w:jc w:val="both"/>
        <w:spacing w:line="288" w:lineRule="atLeast"/>
      </w:pPr>
      <w: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86" w:name="_Ref189201350"/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применять соответствующие приоритеты, ограничения, запреты, преимущества и особенности осуществления отдельных закупок, только если об их наличии прямо объявлено в извещении о закупке и</w:t>
      </w:r>
      <w:r>
        <w:rPr>
          <w:rFonts w:ascii="Times New Roman" w:hAnsi="Times New Roman" w:cs="Times New Roman"/>
          <w:b w:val="0"/>
          <w:bCs w:val="0"/>
          <w:strike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документации о закупке.</w:t>
      </w:r>
      <w:bookmarkEnd w:id="8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 w:eastAsiaTheme="minorHAnsi"/>
          <w:b w:val="0"/>
          <w:lang w:eastAsia="en-US"/>
        </w:rPr>
        <w:t xml:space="preserve">Предоставление информации и документов, определенных в соответствии с пунктом 2 части 2 статьи 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3.1.-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4 Закона 223-ФЗ, подтверждающих соответствие поставляемого товара, а также выполняемых работ и оказываемых услуг требованиям национального режима, осуществляется на этапе подачи заявки. В случае отсутствия таких инфо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 w:eastAsiaTheme="minorHAnsi"/>
          <w:b w:val="0"/>
          <w:lang w:eastAsia="en-US"/>
        </w:rPr>
        <w:t xml:space="preserve">В случае, если </w:t>
      </w:r>
      <w:r>
        <w:rPr>
          <w:rFonts w:ascii="Times New Roman" w:hAnsi="Times New Roman" w:cs="Times New Roman"/>
          <w:b w:val="0"/>
          <w:bCs w:val="0"/>
        </w:rPr>
        <w:t xml:space="preserve">в извещении о закупке и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документации о закупке</w:t>
      </w:r>
      <w:r>
        <w:rPr>
          <w:rFonts w:ascii="Times New Roman" w:hAnsi="Times New Roman" w:cs="Times New Roman"/>
          <w:b w:val="0"/>
        </w:rPr>
        <w:t xml:space="preserve"> предусмотрена Мера применения национального режима – Запрет, в отношении 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поставляемого товара, и/или выполняемых работ / оказываемых услуг</w:t>
      </w:r>
      <w:r>
        <w:rPr>
          <w:rFonts w:ascii="Times New Roman" w:hAnsi="Times New Roman" w:cs="Times New Roman"/>
          <w:b w:val="0"/>
        </w:rPr>
        <w:t xml:space="preserve">, то все заявки на участие в закупке, содержащие предложения о поставке такого товара, происходящего из иностранного государства, или 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работ, услуг, соответственно выполняемых, оказываемых иностранными лицами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подлежат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 w:eastAsiaTheme="minorHAnsi"/>
          <w:b w:val="0"/>
          <w:lang w:eastAsia="en-US"/>
        </w:rPr>
        <w:t xml:space="preserve">В случае, если </w:t>
      </w:r>
      <w:r>
        <w:rPr>
          <w:rFonts w:ascii="Times New Roman" w:hAnsi="Times New Roman" w:cs="Times New Roman"/>
          <w:b w:val="0"/>
          <w:bCs w:val="0"/>
        </w:rPr>
        <w:t xml:space="preserve">в извещении о закупке и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документации о закупке</w:t>
      </w:r>
      <w:r>
        <w:rPr>
          <w:rFonts w:ascii="Times New Roman" w:hAnsi="Times New Roman" w:cs="Times New Roman"/>
          <w:b w:val="0"/>
        </w:rPr>
        <w:t xml:space="preserve"> предусмотрена Мера применения национального режима – ограничение, в отношении </w:t>
      </w:r>
      <w:r>
        <w:rPr>
          <w:rFonts w:ascii="Times New Roman" w:hAnsi="Times New Roman" w:cs="Times New Roman" w:eastAsiaTheme="minorHAnsi"/>
          <w:b w:val="0"/>
          <w:lang w:eastAsia="en-US"/>
        </w:rPr>
        <w:t xml:space="preserve">поставляемого товара, </w:t>
      </w:r>
      <w:r>
        <w:rPr>
          <w:rFonts w:ascii="Times New Roman" w:hAnsi="Times New Roman" w:cs="Times New Roman"/>
          <w:b w:val="0"/>
        </w:rPr>
        <w:t xml:space="preserve">то: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Все заявки на участие в закупке, содержащие предложения о поставке товара, происходящего из иностранного государства, подлежат отклонению, если на участие в закупке подана и по результата</w:t>
      </w:r>
      <w:r>
        <w:rPr>
          <w:rFonts w:eastAsiaTheme="minorHAnsi"/>
          <w:lang w:eastAsia="en-US"/>
        </w:rPr>
        <w:t xml:space="preserve">м рассмотрения признана соответствующей требованиям извещения об осуществлении закупки и (или) документации о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889"/>
        <w:ind w:left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08"/>
        <w:ind w:left="851"/>
        <w:widowControl w:val="off"/>
        <w:rPr>
          <w:b/>
          <w:bCs/>
        </w:rPr>
      </w:pPr>
      <w:r/>
      <w:bookmarkStart w:id="87" w:name="_Toc123405462"/>
      <w:r/>
      <w:bookmarkStart w:id="88" w:name="_Toc166101207"/>
      <w:r/>
      <w:bookmarkEnd w:id="18"/>
      <w:r>
        <w:rPr>
          <w:b/>
          <w:bCs/>
        </w:rPr>
      </w:r>
      <w:r>
        <w:rPr>
          <w:b/>
          <w:bCs/>
        </w:rPr>
      </w:r>
    </w:p>
    <w:p>
      <w:pPr>
        <w:pStyle w:val="887"/>
        <w:numPr>
          <w:ilvl w:val="0"/>
          <w:numId w:val="1"/>
        </w:numPr>
        <w:ind w:left="0" w:firstLine="567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89" w:name="_Toc535420621"/>
      <w:r/>
      <w:bookmarkStart w:id="90" w:name="_Toc77931516"/>
      <w:r/>
      <w:bookmarkStart w:id="91" w:name="_Toc189203822"/>
      <w:r>
        <w:rPr>
          <w:sz w:val="24"/>
          <w:szCs w:val="24"/>
        </w:rPr>
        <w:t xml:space="preserve">ДОКУМЕНТАЦИЯ</w:t>
      </w:r>
      <w:bookmarkEnd w:id="87"/>
      <w:r/>
      <w:bookmarkEnd w:id="88"/>
      <w:r>
        <w:rPr>
          <w:sz w:val="24"/>
          <w:szCs w:val="24"/>
        </w:rPr>
        <w:t xml:space="preserve"> О ЗАКУПКЕ</w:t>
      </w:r>
      <w:bookmarkEnd w:id="89"/>
      <w:r/>
      <w:bookmarkEnd w:id="90"/>
      <w:r/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keepNext w:val="0"/>
        <w:spacing w:after="0"/>
        <w:widowControl w:val="off"/>
        <w:rPr>
          <w:sz w:val="24"/>
          <w:szCs w:val="24"/>
        </w:rPr>
      </w:pPr>
      <w:r/>
      <w:bookmarkStart w:id="92" w:name="_Ref11225592"/>
      <w:r/>
      <w:bookmarkStart w:id="93" w:name="_Toc13035844"/>
      <w:r/>
      <w:bookmarkStart w:id="94" w:name="_Toc123405463"/>
      <w:r/>
      <w:bookmarkStart w:id="95" w:name="_Toc169628374"/>
      <w:r/>
      <w:bookmarkStart w:id="96" w:name="_Toc535420622"/>
      <w:r/>
      <w:bookmarkStart w:id="97" w:name="_Toc77931517"/>
      <w:r/>
      <w:bookmarkStart w:id="98" w:name="_Toc189203823"/>
      <w:r>
        <w:rPr>
          <w:sz w:val="24"/>
          <w:szCs w:val="24"/>
        </w:rPr>
        <w:t xml:space="preserve">Предоставление документации</w:t>
      </w:r>
      <w:bookmarkEnd w:id="92"/>
      <w:r/>
      <w:bookmarkEnd w:id="93"/>
      <w:r/>
      <w:bookmarkEnd w:id="94"/>
      <w:r/>
      <w:bookmarkEnd w:id="95"/>
      <w:r>
        <w:rPr>
          <w:sz w:val="24"/>
          <w:szCs w:val="24"/>
        </w:rPr>
        <w:t xml:space="preserve"> о закупке</w:t>
      </w:r>
      <w:bookmarkEnd w:id="96"/>
      <w:r/>
      <w:bookmarkEnd w:id="97"/>
      <w:r/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/>
      <w:bookmarkStart w:id="99" w:name="_Ref166101804"/>
      <w:r/>
      <w:bookmarkStart w:id="100" w:name="_Ref771898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>
        <w:rPr>
          <w:rStyle w:val="1115"/>
          <w:rFonts w:ascii="Times New Roman" w:hAnsi="Times New Roman" w:cs="Times New Roman"/>
          <w:b w:val="0"/>
          <w:color w:val="auto"/>
        </w:rPr>
        <w:t xml:space="preserve">www.zakupki.gov.ru</w:t>
      </w:r>
      <w:r>
        <w:rPr>
          <w:rFonts w:ascii="Times New Roman" w:hAnsi="Times New Roman" w:cs="Times New Roman"/>
          <w:b w:val="0"/>
          <w:bCs w:val="0"/>
        </w:rPr>
        <w:t xml:space="preserve">, копия публикации на сайте Электронной торговой площадки Российского аукционного дома (РАД) </w:t>
      </w:r>
      <w:hyperlink r:id="rId18" w:tooltip="https://tender.lot-online.ru" w:history="1">
        <w:r>
          <w:rPr>
            <w:rStyle w:val="1115"/>
            <w:rFonts w:ascii="Times New Roman" w:hAnsi="Times New Roman" w:cs="Times New Roman"/>
            <w:b w:val="0"/>
            <w:color w:val="auto"/>
          </w:rPr>
          <w:t xml:space="preserve">tender.lot-online.ru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99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Организатором в извещении о закупке и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0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keepNext w:val="0"/>
        <w:spacing w:after="0"/>
        <w:widowControl w:val="off"/>
        <w:rPr>
          <w:sz w:val="24"/>
          <w:szCs w:val="24"/>
        </w:rPr>
      </w:pPr>
      <w:r/>
      <w:bookmarkStart w:id="101" w:name="_Toc123405464"/>
      <w:r/>
      <w:bookmarkStart w:id="102" w:name="_Toc535420623"/>
      <w:r/>
      <w:bookmarkStart w:id="103" w:name="_Toc77931518"/>
      <w:r/>
      <w:bookmarkStart w:id="104" w:name="_Toc189203824"/>
      <w:r>
        <w:rPr>
          <w:sz w:val="24"/>
          <w:szCs w:val="24"/>
        </w:rPr>
        <w:t xml:space="preserve">Разъяснение положений извещения о закупке и/или документации</w:t>
      </w:r>
      <w:bookmarkEnd w:id="101"/>
      <w:r>
        <w:rPr>
          <w:sz w:val="24"/>
          <w:szCs w:val="24"/>
        </w:rPr>
        <w:t xml:space="preserve"> о закупке</w:t>
      </w:r>
      <w:bookmarkEnd w:id="102"/>
      <w:r/>
      <w:bookmarkEnd w:id="103"/>
      <w:r/>
      <w:bookmarkEnd w:id="10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/>
      <w:bookmarkStart w:id="105" w:name="_Ref705565"/>
      <w:r/>
      <w:bookmarkStart w:id="106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</w:t>
      </w:r>
      <w:r>
        <w:rPr>
          <w:rFonts w:ascii="Times New Roman" w:hAnsi="Times New Roman" w:cs="Times New Roman"/>
          <w:b w:val="0"/>
          <w:bCs w:val="0"/>
        </w:rPr>
        <w:t xml:space="preserve">раве направить средствами электронной площадки Организатору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</w:t>
      </w:r>
      <w:r>
        <w:rPr>
          <w:rFonts w:ascii="Times New Roman" w:hAnsi="Times New Roman" w:cs="Times New Roman"/>
          <w:b w:val="0"/>
          <w:bCs w:val="0"/>
        </w:rPr>
        <w:t xml:space="preserve">предоставления участникам закупки разъяснений положений документации о закупке указаны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9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0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Организатор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 та</w:t>
      </w:r>
      <w:r>
        <w:rPr>
          <w:rFonts w:ascii="Times New Roman" w:hAnsi="Times New Roman" w:cs="Times New Roman"/>
          <w:b w:val="0"/>
          <w:bCs w:val="0"/>
        </w:rPr>
        <w:t xml:space="preserve">кой закупки, от которого поступил указанный запрос. При этом Организатор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10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7" w:name="_Ref119429410"/>
      <w:r/>
      <w:bookmarkStart w:id="108" w:name="_Toc123405465"/>
      <w:r/>
      <w:bookmarkStart w:id="109" w:name="_Toc535420624"/>
      <w:r/>
      <w:bookmarkStart w:id="110" w:name="_Toc77931519"/>
      <w:r/>
      <w:bookmarkStart w:id="111" w:name="_Toc189203825"/>
      <w:r>
        <w:rPr>
          <w:sz w:val="24"/>
          <w:szCs w:val="24"/>
        </w:rPr>
        <w:t xml:space="preserve">Внесение изменений в извещение о </w:t>
      </w:r>
      <w:bookmarkEnd w:id="107"/>
      <w:r/>
      <w:bookmarkEnd w:id="108"/>
      <w:r>
        <w:rPr>
          <w:sz w:val="24"/>
          <w:szCs w:val="24"/>
        </w:rPr>
        <w:t xml:space="preserve">закупке и/или документацию о закупке</w:t>
      </w:r>
      <w:bookmarkEnd w:id="109"/>
      <w:r/>
      <w:bookmarkEnd w:id="110"/>
      <w:r/>
      <w:bookmarkEnd w:id="1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Организатор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r>
        <w:rPr>
          <w:rFonts w:ascii="Times New Roman" w:hAnsi="Times New Roman" w:cs="Times New Roman"/>
          <w:b w:val="0"/>
        </w:rPr>
        <w:t xml:space="preserve">о закупке</w:t>
      </w:r>
      <w:r>
        <w:rPr>
          <w:rFonts w:ascii="Times New Roman" w:hAnsi="Times New Roman" w:cs="Times New Roman"/>
          <w:b w:val="0"/>
        </w:rPr>
        <w:t xml:space="preserve"> размещаются </w:t>
      </w:r>
      <w:r>
        <w:rPr>
          <w:rFonts w:ascii="Times New Roman" w:hAnsi="Times New Roman" w:cs="Times New Roman"/>
          <w:b w:val="0"/>
          <w:bCs w:val="0"/>
        </w:rPr>
        <w:t xml:space="preserve">Организатором </w:t>
      </w:r>
      <w:r>
        <w:rPr>
          <w:rFonts w:ascii="Times New Roman" w:hAnsi="Times New Roman" w:cs="Times New Roman"/>
          <w:b w:val="0"/>
        </w:rPr>
        <w:t xml:space="preserve">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112" w:name="_Toc123405466"/>
      <w:r/>
      <w:bookmarkStart w:id="113" w:name="_Toc535420625"/>
      <w:r/>
      <w:bookmarkStart w:id="114" w:name="_Toc77931520"/>
      <w:r/>
      <w:bookmarkStart w:id="115" w:name="_Toc189203826"/>
      <w:r>
        <w:rPr>
          <w:sz w:val="24"/>
          <w:szCs w:val="24"/>
        </w:rPr>
        <w:t xml:space="preserve">Отмена </w:t>
      </w:r>
      <w:bookmarkEnd w:id="112"/>
      <w:r>
        <w:rPr>
          <w:sz w:val="24"/>
          <w:szCs w:val="24"/>
        </w:rPr>
        <w:t xml:space="preserve">закупки</w:t>
      </w:r>
      <w:bookmarkEnd w:id="113"/>
      <w:r/>
      <w:bookmarkEnd w:id="114"/>
      <w:r/>
      <w:bookmarkEnd w:id="1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6" w:name="_Ref166158219"/>
      <w:r>
        <w:rPr>
          <w:rFonts w:ascii="Times New Roman" w:hAnsi="Times New Roman" w:cs="Times New Roman"/>
          <w:b w:val="0"/>
          <w:bCs w:val="0"/>
        </w:rPr>
        <w:t xml:space="preserve">Организатор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11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7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Организатором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Организатор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8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118" w:name="_Toc123405467"/>
      <w:r/>
      <w:bookmarkStart w:id="119" w:name="_Toc166101208"/>
      <w:r/>
      <w:bookmarkStart w:id="120" w:name="_Ref166159542"/>
      <w:r/>
      <w:bookmarkStart w:id="121" w:name="_Ref166159546"/>
      <w:r/>
      <w:bookmarkStart w:id="122" w:name="_Ref166250138"/>
      <w:r/>
      <w:bookmarkStart w:id="123" w:name="_Ref166250141"/>
      <w:r/>
      <w:bookmarkStart w:id="124" w:name="_Toc535420626"/>
      <w:r/>
      <w:bookmarkStart w:id="125" w:name="_Ref705681"/>
      <w:r/>
      <w:bookmarkStart w:id="126" w:name="_Toc77931521"/>
      <w:r/>
      <w:bookmarkStart w:id="127" w:name="_Toc189203827"/>
      <w:r/>
      <w:bookmarkEnd w:id="117"/>
      <w:r>
        <w:rPr>
          <w:sz w:val="24"/>
          <w:szCs w:val="24"/>
        </w:rPr>
        <w:t xml:space="preserve">ТРЕБОВАНИЯ К СОДЕРЖАНИЮ ЗАЯВКИ НА УЧАСТИЕ В </w:t>
      </w:r>
      <w:bookmarkEnd w:id="118"/>
      <w:r/>
      <w:bookmarkEnd w:id="119"/>
      <w:r/>
      <w:bookmarkEnd w:id="120"/>
      <w:r/>
      <w:bookmarkEnd w:id="121"/>
      <w:r/>
      <w:bookmarkEnd w:id="122"/>
      <w:r/>
      <w:bookmarkEnd w:id="123"/>
      <w:r>
        <w:rPr>
          <w:sz w:val="24"/>
          <w:szCs w:val="24"/>
        </w:rPr>
        <w:t xml:space="preserve">ЗАКУПКЕ</w:t>
      </w:r>
      <w:bookmarkEnd w:id="124"/>
      <w:r/>
      <w:bookmarkEnd w:id="125"/>
      <w:r/>
      <w:bookmarkEnd w:id="126"/>
      <w:r/>
      <w:bookmarkEnd w:id="1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128" w:name="_Toc535420627"/>
      <w:r/>
      <w:bookmarkStart w:id="129" w:name="_Toc77931522"/>
      <w:r/>
      <w:bookmarkStart w:id="130" w:name="_Toc18920382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128"/>
      <w:r/>
      <w:bookmarkEnd w:id="129"/>
      <w:r/>
      <w:bookmarkEnd w:id="1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1" w:name="_Ref166246797"/>
      <w:r/>
      <w:bookmarkStart w:id="132" w:name="_Ref119429784"/>
      <w:r/>
      <w:bookmarkStart w:id="133" w:name="_Ref119429817"/>
      <w:r/>
      <w:bookmarkStart w:id="134" w:name="_Ref119430333"/>
      <w:r/>
      <w:bookmarkStart w:id="135" w:name="_Toc123405470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</w:t>
      </w:r>
      <w:r>
        <w:rPr>
          <w:rFonts w:ascii="Times New Roman" w:hAnsi="Times New Roman" w:cs="Times New Roman"/>
          <w:b w:val="0"/>
          <w:bCs w:val="0"/>
        </w:rPr>
        <w:t xml:space="preserve">ентации о закупке в случае их наличия. Никакие претензии Организатору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предоставлен</w:t>
      </w:r>
      <w:r>
        <w:rPr>
          <w:rFonts w:ascii="Times New Roman" w:hAnsi="Times New Roman" w:cs="Times New Roman"/>
          <w:b w:val="0"/>
          <w:bCs w:val="0"/>
        </w:rPr>
        <w:t xml:space="preserve">ие недостоверной (противоречивой) информации,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раздела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_Ref705681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ЗАКУПКЕ»</w:t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Fonts w:ascii="Times New Roman" w:hAnsi="Times New Roman" w:cs="Times New Roman"/>
          <w:b w:val="0"/>
          <w:lang w:val="en-US"/>
        </w:rPr>
        <w:t xml:space="preserve">I</w:t>
      </w:r>
      <w:r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>
        <w:rPr>
          <w:rFonts w:ascii="Times New Roman" w:hAnsi="Times New Roman" w:cs="Times New Roman"/>
          <w:b w:val="0"/>
          <w:bCs w:val="0"/>
        </w:rPr>
        <w:t xml:space="preserve">установленными частью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и ч. 21 ст. 3.4 223-ФЗ заявка участника состоит из двух частей и предложения участника закупки о цене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(единицы товара, работы, услуги) (ценового предложения),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left="567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характеристик (потребительских свойств) товара, качестве работы, услуги и об иных условиях исполнения договора(</w:t>
      </w:r>
      <w:r>
        <w:t xml:space="preserve">ов</w:t>
      </w:r>
      <w:r>
        <w:t xml:space="preserve">), а также информацию и документы для осуществления оценки заявки в отношении критериев и порядка оценки и сопоставления заявок на участие в закупке, применяемых к предлагаемым участниками закупки товарам, работам, услугам, к условиям исполнения договора(</w:t>
      </w:r>
      <w:r>
        <w:t xml:space="preserve">ов</w:t>
      </w:r>
      <w:r>
        <w:t xml:space="preserve">) (в случае установления в документации о закупке таких критериев) (ЦЕНОВОЕ ПРЕДЛОЖЕНИЕ ЗАЯВКИ И СВЕДЕНИЯ ОБ УЧАСТНИКЕ, А ТАКЖЕ О СООТВЕТСТВИИ ЕГО ТРЕБОВАНИЯМ ДОКУМЕНТАЦИИ О ЗАКУПКЕ В СОСТАВЕ ПЕРВОЙ ЧАСТИ НЕ УКАЗЫВАЮТСЯ);</w:t>
      </w:r>
      <w:r/>
    </w:p>
    <w:p>
      <w:pPr>
        <w:ind w:left="567"/>
      </w:pPr>
      <w:r>
        <w:t xml:space="preserve">вторая часть заявки содержит сведения об участнике закупки, о соответствии его требованиям, установленным документацией о закупке, наименование страны происхождения товара, информацию и/или документы, подтверждающие страну происхождени</w:t>
      </w:r>
      <w:r>
        <w:t xml:space="preserve">я, в случае если такое подтверждение требуется соответствии с Постановлением Правительства РФ от 23.12.2024 № 1875, информацию и документы в отношении критериев и порядка оценки и сопоставления заявок на участие в закупке, применяемых к участникам закупки.</w:t>
      </w:r>
      <w:r/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_Ref705755 \r \h  \* </w:instrText>
      </w:r>
      <w:r>
        <w:rPr>
          <w:rFonts w:ascii="Times New Roman" w:hAnsi="Times New Roman" w:cs="Times New Roman"/>
          <w:b w:val="0"/>
          <w:bCs w:val="0"/>
          <w:lang w:val="en-US"/>
        </w:rPr>
        <w:instrText xml:space="preserve">MERGEFORMAT</w:instrText>
      </w:r>
      <w:r>
        <w:rPr>
          <w:rFonts w:ascii="Times New Roman" w:hAnsi="Times New Roman" w:cs="Times New Roman"/>
          <w:b w:val="0"/>
          <w:bCs w:val="0"/>
        </w:rPr>
        <w:instrText xml:space="preserve"> </w:instrText>
      </w:r>
      <w:r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II</w:t>
      </w:r>
      <w:r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6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36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</w:t>
      </w:r>
      <w:r>
        <w:rPr>
          <w:rFonts w:ascii="Times New Roman" w:hAnsi="Times New Roman" w:cs="Times New Roman"/>
          <w:b w:val="0"/>
          <w:bCs w:val="0"/>
        </w:rPr>
        <w:t xml:space="preserve"> документы заявки и приложения к ней должны иметь четко читаемый текст. 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137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138" w:name="_Toc123405469"/>
      <w:r/>
      <w:bookmarkStart w:id="139" w:name="_Toc387652312"/>
      <w:r/>
      <w:bookmarkStart w:id="140" w:name="_Toc535420628"/>
      <w:r/>
      <w:bookmarkStart w:id="141" w:name="_Toc77931523"/>
      <w:r/>
      <w:bookmarkStart w:id="142" w:name="_Toc189203829"/>
      <w:r/>
      <w:bookmarkEnd w:id="137"/>
      <w:r>
        <w:rPr>
          <w:sz w:val="24"/>
          <w:szCs w:val="24"/>
        </w:rPr>
        <w:t xml:space="preserve">Язык документов, входящих в состав заявки на участие в </w:t>
      </w:r>
      <w:bookmarkEnd w:id="138"/>
      <w:r/>
      <w:bookmarkEnd w:id="139"/>
      <w:r>
        <w:rPr>
          <w:sz w:val="24"/>
          <w:szCs w:val="24"/>
        </w:rPr>
        <w:t xml:space="preserve">закупке</w:t>
      </w:r>
      <w:bookmarkEnd w:id="140"/>
      <w:r/>
      <w:bookmarkEnd w:id="141"/>
      <w:r/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r>
        <w:rPr>
          <w:rFonts w:ascii="Times New Roman" w:hAnsi="Times New Roman" w:cs="Times New Roman"/>
          <w:b w:val="0"/>
          <w:bCs w:val="0"/>
        </w:rPr>
        <w:t xml:space="preserve">апостилированный</w:t>
      </w:r>
      <w:r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закупочная комиссия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3" w:name="_Toc518119272"/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14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44" w:name="_Toc535420629"/>
      <w:r/>
      <w:bookmarkStart w:id="145" w:name="_Toc77931524"/>
      <w:r/>
      <w:bookmarkStart w:id="146" w:name="_Toc189203830"/>
      <w:r>
        <w:rPr>
          <w:sz w:val="24"/>
          <w:szCs w:val="24"/>
        </w:rPr>
        <w:t xml:space="preserve">Требования к валюте заявки</w:t>
      </w:r>
      <w:bookmarkEnd w:id="144"/>
      <w:r/>
      <w:bookmarkEnd w:id="145"/>
      <w:r/>
      <w:bookmarkEnd w:id="1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7" w:name="_Hlt517806775"/>
      <w:r/>
      <w:bookmarkStart w:id="148" w:name="_Ref52534291"/>
      <w:r/>
      <w:bookmarkEnd w:id="1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9" w:name="_Toc518119275"/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49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50" w:name="_Toc535420630"/>
      <w:r/>
      <w:bookmarkStart w:id="151" w:name="_Toc77931525"/>
      <w:r/>
      <w:bookmarkStart w:id="152" w:name="_Toc18920383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132"/>
      <w:r/>
      <w:bookmarkEnd w:id="133"/>
      <w:r/>
      <w:bookmarkEnd w:id="134"/>
      <w:r/>
      <w:bookmarkEnd w:id="135"/>
      <w:r/>
      <w:bookmarkEnd w:id="150"/>
      <w:r/>
      <w:bookmarkEnd w:id="151"/>
      <w:r/>
      <w:bookmarkEnd w:id="1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3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_Ref706182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14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и подпункте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_Ref97732041 \r \h  \* MERGEFORMAT </w:instrText>
      </w:r>
      <w:r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</w:rPr>
        <w:t xml:space="preserve">16.1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пункта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_Ref697983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</w:rPr>
        <w:t xml:space="preserve">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15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4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_Ref706182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14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и подпункте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_Ref97732041 \r \h  \* MERGEFORMAT </w:instrText>
      </w:r>
      <w:r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</w:rPr>
        <w:t xml:space="preserve">16.1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пункта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_Ref697983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Закупочная комиссия отклоняет заявку, поданную на участие в закупке.</w:t>
      </w:r>
      <w:bookmarkEnd w:id="15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указанные в подпункте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_Ref97732387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16.2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пункта 16 части IV «ИНФОРМАЦИОННАЯ КАРТА ЗАКУПКИ» предоставляются в целях проведения оценочной стадии. Отсутствие указанных информации и документов в составе заявки не является основанием для отклонения заявки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</w:t>
      </w:r>
      <w:r>
        <w:rPr>
          <w:rFonts w:ascii="Times New Roman" w:hAnsi="Times New Roman" w:cs="Times New Roman"/>
          <w:b w:val="0"/>
          <w:bCs w:val="0"/>
        </w:rPr>
        <w:t xml:space="preserve">отклонением от установленных в документации о закупке форм (III «ОБРАЗЦЫ ФОРМ ДЛЯ ЗАПОЛНЕНИЯ УЧАСТНИКАМИ ЗАКУПКИ»)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</w:t>
      </w:r>
      <w:r>
        <w:rPr>
          <w:rFonts w:ascii="Times New Roman" w:hAnsi="Times New Roman" w:cs="Times New Roman"/>
          <w:b w:val="0"/>
          <w:bCs w:val="0"/>
        </w:rPr>
        <w:t xml:space="preserve">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</w:t>
      </w:r>
      <w:r>
        <w:rPr>
          <w:rFonts w:ascii="Times New Roman" w:hAnsi="Times New Roman" w:cs="Times New Roman"/>
          <w:b w:val="0"/>
          <w:bCs w:val="0"/>
        </w:rPr>
        <w:t xml:space="preserve">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</w:t>
      </w:r>
      <w:r>
        <w:rPr>
          <w:rFonts w:ascii="Times New Roman" w:hAnsi="Times New Roman" w:cs="Times New Roman"/>
          <w:b w:val="0"/>
          <w:bCs w:val="0"/>
        </w:rPr>
        <w:t xml:space="preserve">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r>
        <w:rPr>
          <w:rFonts w:ascii="Times New Roman" w:hAnsi="Times New Roman" w:cs="Times New Roman"/>
          <w:b w:val="0"/>
          <w:bCs w:val="0"/>
        </w:rPr>
        <w:t xml:space="preserve">аффилированности</w:t>
      </w:r>
      <w:r>
        <w:rPr>
          <w:rFonts w:ascii="Times New Roman" w:hAnsi="Times New Roman" w:cs="Times New Roman"/>
          <w:b w:val="0"/>
          <w:bCs w:val="0"/>
        </w:rPr>
        <w:t xml:space="preserve"> предприятий.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08"/>
        <w:ind w:left="567"/>
        <w:jc w:val="both"/>
      </w:pPr>
      <w:r/>
      <w:r/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55" w:name="_Toc123405472"/>
      <w:r/>
      <w:bookmarkStart w:id="156" w:name="_Toc535420631"/>
      <w:r/>
      <w:bookmarkStart w:id="157" w:name="_Toc77931526"/>
      <w:r/>
      <w:bookmarkStart w:id="158" w:name="_Toc189203832"/>
      <w:r/>
      <w:bookmarkStart w:id="159" w:name="_Toc123405471"/>
      <w:r/>
      <w:bookmarkStart w:id="160" w:name="_Toc286523204"/>
      <w:r>
        <w:rPr>
          <w:sz w:val="24"/>
          <w:szCs w:val="24"/>
        </w:rPr>
        <w:t xml:space="preserve">Требования к описанию </w:t>
      </w:r>
      <w:bookmarkEnd w:id="155"/>
      <w:r>
        <w:rPr>
          <w:sz w:val="24"/>
          <w:szCs w:val="24"/>
        </w:rPr>
        <w:t xml:space="preserve">заявки участника закупки</w:t>
      </w:r>
      <w:bookmarkEnd w:id="156"/>
      <w:r/>
      <w:bookmarkEnd w:id="157"/>
      <w:r/>
      <w:bookmarkEnd w:id="1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61" w:name="_Ref166314630"/>
      <w:r/>
      <w:bookmarkStart w:id="162" w:name="_Ref761417"/>
      <w:r/>
      <w:bookmarkStart w:id="163" w:name="_Ref11560130"/>
      <w:r/>
      <w:bookmarkEnd w:id="159"/>
      <w:r/>
      <w:bookmarkEnd w:id="160"/>
      <w:r>
        <w:rPr>
          <w:rFonts w:ascii="Times New Roman" w:hAnsi="Times New Roman" w:cs="Times New Roman"/>
          <w:b w:val="0"/>
          <w:bCs w:val="0"/>
        </w:rPr>
        <w:t xml:space="preserve">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предлагаемая участником закупки, не может превышать начальную (максимальную) цену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указанную в извещении о проведении закупки и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</w:t>
      </w:r>
      <w:bookmarkEnd w:id="161"/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62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64" w:name="_Ref1125650"/>
      <w:r/>
      <w:bookmarkStart w:id="165" w:name="_Ref2591984"/>
      <w:r/>
      <w:bookmarkStart w:id="1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_Ref3371190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Fonts w:ascii="Times New Roman" w:hAnsi="Times New Roman" w:cs="Times New Roman"/>
          <w:b w:val="0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64"/>
      <w:r>
        <w:rPr>
          <w:rFonts w:ascii="Times New Roman" w:hAnsi="Times New Roman" w:cs="Times New Roman"/>
          <w:b w:val="0"/>
          <w:bCs w:val="0"/>
        </w:rPr>
        <w:t xml:space="preserve">, либо использования в рамках формирования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 (например, указания отдельно стоимости поставки оборудования и стоимости его монтажа, либо установления стоимостей </w:t>
      </w:r>
      <w:r>
        <w:rPr>
          <w:rFonts w:ascii="Times New Roman" w:hAnsi="Times New Roman" w:cs="Times New Roman"/>
          <w:b w:val="0"/>
          <w:bCs w:val="0"/>
        </w:rPr>
        <w:t xml:space="preserve">отдельных договоров, если по результатам закупки будет заключено несколько договоров и т.п.) заявка участника не должна превышать единичные расценки либо отдельные стоимостные позиции соответственно.</w:t>
      </w:r>
      <w:bookmarkEnd w:id="16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применения в закупке единичных расценок, либо использования в рамках формирования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при подаче ценовых предложений (дополнительных ценовых предложений) не вправе превышать единичные расценки либо отдельные стоимостные позиции, первоначально представленные им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договора(</w:t>
      </w:r>
      <w:r>
        <w:rPr>
          <w:rFonts w:ascii="Times New Roman" w:hAnsi="Times New Roman" w:eastAsia="Calibri" w:cs="Times New Roman"/>
          <w:b w:val="0"/>
        </w:rPr>
        <w:t xml:space="preserve">ов</w:t>
      </w:r>
      <w:r>
        <w:rPr>
          <w:rFonts w:ascii="Times New Roman" w:hAnsi="Times New Roman" w:eastAsia="Calibri" w:cs="Times New Roman"/>
          <w:b w:val="0"/>
        </w:rPr>
        <w:t xml:space="preserve">)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Start w:id="167" w:name="_Toc354408413"/>
      <w:r/>
      <w:bookmarkEnd w:id="1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68" w:name="_Ref774148"/>
      <w:r/>
      <w:bookmarkStart w:id="169" w:name="_Ref119429503"/>
      <w:r/>
      <w:bookmarkStart w:id="170" w:name="_Toc123405479"/>
      <w:r/>
      <w:bookmarkStart w:id="171" w:name="_Toc535420632"/>
      <w:r/>
      <w:bookmarkStart w:id="172" w:name="_Toc123405474"/>
      <w:r/>
      <w:bookmarkStart w:id="173" w:name="_Toc166101209"/>
      <w:r/>
      <w:bookmarkEnd w:id="163"/>
      <w:r/>
      <w:bookmarkEnd w:id="167"/>
      <w:r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что, если иное не установлено документацией о закупке, ссылки в доку</w:t>
      </w:r>
      <w:r>
        <w:rPr>
          <w:rFonts w:ascii="Times New Roman" w:hAnsi="Times New Roman" w:cs="Times New Roman"/>
          <w:b w:val="0"/>
        </w:rPr>
        <w:t xml:space="preserve">ментации о закупке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</w:t>
      </w:r>
      <w:r>
        <w:rPr>
          <w:rFonts w:ascii="Times New Roman" w:hAnsi="Times New Roman" w:cs="Times New Roman"/>
          <w:b w:val="0"/>
          <w:bCs w:val="0"/>
        </w:rPr>
        <w:t xml:space="preserve">, указанную в части </w:t>
      </w:r>
      <w:r>
        <w:rPr>
          <w:rFonts w:ascii="Times New Roman" w:hAnsi="Times New Roman" w:cs="Times New Roman"/>
          <w:b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16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Предложении в отношении предмета закупки Участника, в случае, если закупка проводится только на поставку продукции, обязательно должны быть указаны: конкретные тип и марка предлагаемой к поставке продукции (при наличии); все функцион</w:t>
      </w:r>
      <w:r>
        <w:rPr>
          <w:rFonts w:ascii="Times New Roman" w:hAnsi="Times New Roman" w:cs="Times New Roman"/>
          <w:b w:val="0"/>
        </w:rPr>
        <w:t xml:space="preserve">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</w:t>
      </w:r>
      <w:r>
        <w:rPr>
          <w:rFonts w:ascii="Times New Roman" w:hAnsi="Times New Roman" w:cs="Times New Roman"/>
          <w:b w:val="0"/>
          <w:bCs w:val="0"/>
        </w:rPr>
        <w:t xml:space="preserve">(в случае если количество предлагаемой к поставке продукции указано в Техническом задании, так, при поставке продукции по единичным расценкам количество предлагаемой к поставке продукции не указывается), </w:t>
      </w:r>
      <w:r>
        <w:rPr>
          <w:rFonts w:ascii="Times New Roman" w:hAnsi="Times New Roman" w:cs="Times New Roman"/>
          <w:b w:val="0"/>
        </w:rPr>
        <w:t xml:space="preserve">гарантия, иные характеристики, относящиеся к описанию предлагаемого к поставке товара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Предложении в отношении предмета закупки </w:t>
      </w:r>
      <w:r>
        <w:rPr>
          <w:rFonts w:ascii="Times New Roman" w:hAnsi="Times New Roman" w:cs="Times New Roman"/>
          <w:b w:val="0"/>
          <w:bCs w:val="0"/>
        </w:rPr>
        <w:t xml:space="preserve">при выполнении работ (оказании услуг) </w:t>
      </w:r>
      <w:r>
        <w:rPr>
          <w:rFonts w:ascii="Times New Roman" w:hAnsi="Times New Roman" w:cs="Times New Roman"/>
          <w:b w:val="0"/>
        </w:rPr>
        <w:t xml:space="preserve">обязательно должны быть указаны</w:t>
      </w:r>
      <w:r>
        <w:rPr>
          <w:rFonts w:ascii="Times New Roman" w:hAnsi="Times New Roman" w:cs="Times New Roman"/>
          <w:b w:val="0"/>
          <w:bCs w:val="0"/>
        </w:rPr>
        <w:t xml:space="preserve"> все позиции Технического задания, относящиеся к описанию выпол</w:t>
      </w:r>
      <w:r>
        <w:rPr>
          <w:rFonts w:ascii="Times New Roman" w:hAnsi="Times New Roman" w:cs="Times New Roman"/>
          <w:b w:val="0"/>
          <w:bCs w:val="0"/>
        </w:rPr>
        <w:t xml:space="preserve">няемых работ (оказываемых услуг), которые являются предметом конкурентной закупки, их количественных и качественных характеристик (в том числе состав работ (услуг), сроки выполнения работ (оказания услуг)), иную информацию, указанную в Техническом задании.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Предложении в отношении предм</w:t>
      </w:r>
      <w:r>
        <w:rPr>
          <w:rFonts w:ascii="Times New Roman" w:hAnsi="Times New Roman" w:cs="Times New Roman"/>
          <w:b w:val="0"/>
          <w:bCs w:val="0"/>
        </w:rPr>
        <w:t xml:space="preserve">ета закупки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</w:t>
      </w:r>
      <w:r>
        <w:rPr>
          <w:rFonts w:ascii="Times New Roman" w:hAnsi="Times New Roman" w:cs="Times New Roman"/>
          <w:b w:val="0"/>
          <w:bCs w:val="0"/>
        </w:rPr>
        <w:t xml:space="preserve">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>
        <w:rPr>
          <w:rFonts w:ascii="Times New Roman" w:hAnsi="Times New Roman" w:cs="Times New Roman"/>
          <w:b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продукции, Участник выполняет корректировку и согласование проектной документации с </w:t>
      </w:r>
      <w:r>
        <w:rPr>
          <w:rFonts w:ascii="Times New Roman" w:hAnsi="Times New Roman" w:cs="Times New Roman"/>
          <w:b w:val="0"/>
          <w:bCs w:val="0"/>
        </w:rPr>
        <w:t xml:space="preserve"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сроки.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</w:t>
      </w:r>
      <w:r>
        <w:rPr>
          <w:rFonts w:ascii="Times New Roman" w:hAnsi="Times New Roman"/>
          <w:b w:val="0"/>
        </w:rPr>
        <w:t xml:space="preserve">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</w:t>
      </w:r>
      <w:r>
        <w:rPr>
          <w:rFonts w:ascii="Times New Roman" w:hAnsi="Times New Roman"/>
          <w:b w:val="0"/>
        </w:rPr>
        <w:t xml:space="preserve">становлении деятельности такого участника в порядке, предусмотренном Кодексом Российской Федерации об административных правонарушениях, сведений о наличии у такого участника задолженности по начисленным налогам, сборам и иным обязательным платежам в бюджет</w:t>
      </w:r>
      <w:r>
        <w:rPr>
          <w:rFonts w:ascii="Times New Roman" w:hAnsi="Times New Roman"/>
          <w:b w:val="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период,</w:t>
      </w:r>
      <w:r>
        <w:rPr>
          <w:rFonts w:ascii="Times New Roman" w:hAnsi="Times New Roman"/>
          <w:b w:val="0"/>
        </w:rPr>
        <w:t xml:space="preserve"> при условии, что участник закупки не обжалует наличие указанной задолженности в соответствии с законодательством Российской Федерации, Заказчик(и), комиссия вправе отстранить такого участника от участия в конкурентной закупке на любом этапе ее проведения.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74" w:name="_Ref761633"/>
      <w:r/>
      <w:bookmarkStart w:id="175" w:name="_Ref773079"/>
      <w:r/>
      <w:bookmarkStart w:id="176" w:name="_Ref775202"/>
      <w:r/>
      <w:bookmarkStart w:id="177" w:name="_Toc77931527"/>
      <w:r/>
      <w:bookmarkStart w:id="178" w:name="_Toc189203833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169"/>
      <w:r/>
      <w:bookmarkEnd w:id="170"/>
      <w:r/>
      <w:bookmarkEnd w:id="171"/>
      <w:r/>
      <w:bookmarkEnd w:id="174"/>
      <w:r/>
      <w:bookmarkEnd w:id="175"/>
      <w:r/>
      <w:bookmarkEnd w:id="176"/>
      <w:r/>
      <w:bookmarkEnd w:id="177"/>
      <w:r/>
      <w:bookmarkEnd w:id="1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</w:t>
      </w:r>
      <w:r>
        <w:rPr>
          <w:rFonts w:ascii="Times New Roman" w:hAnsi="Times New Roman" w:cs="Times New Roman"/>
          <w:b w:val="0"/>
          <w:bCs w:val="0"/>
        </w:rPr>
        <w:t xml:space="preserve">(максимальной) цены закупки превышает 5 (пять) миллионов рублей с учетом НДС Организатор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Обеспечение заявки может быть представлено в форме внесения денежных средств на специальный банковский счет участ</w:t>
      </w:r>
      <w:r>
        <w:rPr>
          <w:rFonts w:ascii="Times New Roman" w:hAnsi="Times New Roman" w:cs="Times New Roman"/>
          <w:b w:val="0"/>
          <w:bCs w:val="0"/>
        </w:rPr>
        <w:t xml:space="preserve">ника закупки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заявки и размер такого обеспечения указывается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Fonts w:ascii="Times New Roman" w:hAnsi="Times New Roman" w:cs="Times New Roman"/>
          <w:b w:val="0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Федерации, приведет к отклонению Заявки.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9" w:tooltip="consultantplus://offline/ref=5126373A6C0DC5BE1AE5BF247482912E1BCBC98009FFC480FB735D20C5DBt3K" w:history="1">
        <w:r>
          <w:rPr>
            <w:rStyle w:val="1115"/>
            <w:rFonts w:ascii="Times New Roman" w:hAnsi="Times New Roman" w:cs="Times New Roman"/>
            <w:b w:val="0"/>
            <w:color w:val="auto"/>
            <w:u w:val="none"/>
          </w:rPr>
          <w:t xml:space="preserve">законом</w:t>
        </w:r>
      </w:hyperlink>
      <w:r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</w:t>
      </w:r>
      <w:bookmarkStart w:id="179" w:name="_Ref117178592"/>
      <w:r>
        <w:rPr>
          <w:rFonts w:ascii="Times New Roman" w:hAnsi="Times New Roman" w:cs="Times New Roman"/>
          <w:b w:val="0"/>
          <w:bCs w:val="0"/>
        </w:rPr>
        <w:t xml:space="preserve">По</w:t>
      </w:r>
      <w:r>
        <w:rPr>
          <w:rFonts w:ascii="Times New Roman" w:hAnsi="Times New Roman" w:cs="Times New Roman"/>
          <w:b w:val="0"/>
          <w:bCs w:val="0"/>
        </w:rPr>
        <w:t xml:space="preserve">рядок, сроки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</w:t>
      </w:r>
      <w:r>
        <w:rPr>
          <w:rFonts w:ascii="Times New Roman" w:hAnsi="Times New Roman" w:cs="Times New Roman"/>
          <w:b w:val="0"/>
          <w:bCs w:val="0"/>
        </w:rPr>
        <w:t xml:space="preserve"> видов юридических лиц, а также Регламентом работы 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банка.</w:t>
      </w:r>
      <w:bookmarkEnd w:id="179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0" w:name="_Ref2765502"/>
      <w:r/>
      <w:bookmarkStart w:id="181" w:name="_Ref535415072"/>
      <w:r>
        <w:rPr>
          <w:rFonts w:ascii="Times New Roman" w:hAnsi="Times New Roman" w:cs="Times New Roman"/>
          <w:b w:val="0"/>
          <w:bCs w:val="0"/>
        </w:rPr>
        <w:t xml:space="preserve">Обеспечение заявок удерживается в случаях</w:t>
      </w:r>
      <w:bookmarkEnd w:id="180"/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18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документацией о закупке, до заключения договора(</w:t>
      </w:r>
      <w:r>
        <w:t xml:space="preserve">ов</w:t>
      </w:r>
      <w:r>
        <w:t xml:space="preserve">) заказчику(</w:t>
      </w:r>
      <w:r>
        <w:t xml:space="preserve">ам</w:t>
      </w:r>
      <w:r>
        <w:t xml:space="preserve">) обеспечения исполнения договора(</w:t>
      </w:r>
      <w:r>
        <w:t xml:space="preserve">ов</w:t>
      </w:r>
      <w:r>
        <w:t xml:space="preserve">) (в случае, если в извещении и закупке и/или в документации о закупке установлены требования обеспечения исполнения договора(</w:t>
      </w:r>
      <w:r>
        <w:t xml:space="preserve">ов</w:t>
      </w:r>
      <w:r>
        <w:t xml:space="preserve">) и срок его предоставления до заключения договора(</w:t>
      </w:r>
      <w:r>
        <w:t xml:space="preserve">ов</w:t>
      </w:r>
      <w:r>
        <w:t xml:space="preserve">));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spacing w:val="-2"/>
        </w:rPr>
      </w:pPr>
      <w:r>
        <w:t xml:space="preserve">- уклонения или отказа участника закупки от заключения договора(</w:t>
      </w:r>
      <w:r>
        <w:t xml:space="preserve">ов</w:t>
      </w:r>
      <w:r>
        <w:t xml:space="preserve">)</w:t>
      </w:r>
      <w:r>
        <w:rPr>
          <w:spacing w:val="-2"/>
        </w:rPr>
        <w:t xml:space="preserve">.</w:t>
      </w:r>
      <w:r>
        <w:rPr>
          <w:spacing w:val="-2"/>
        </w:rPr>
      </w:r>
      <w:r>
        <w:rPr>
          <w:spacing w:val="-2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2" w:name="_Ref125452106"/>
      <w:r>
        <w:rPr>
          <w:rFonts w:ascii="Times New Roman" w:hAnsi="Times New Roman" w:cs="Times New Roman"/>
          <w:b w:val="0"/>
          <w:bCs w:val="0"/>
        </w:rPr>
        <w:t xml:space="preserve">Обеспечение заявки участнику закупки не возвращается в случае если участник закупки, который должен подписать договор(ы), не предоставил Заказчику(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в срок, установленный в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_Ref125451287 \r \h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6.1.10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подписанный(</w:t>
      </w:r>
      <w:r>
        <w:rPr>
          <w:rFonts w:ascii="Times New Roman" w:hAnsi="Times New Roman" w:cs="Times New Roman"/>
          <w:b w:val="0"/>
          <w:bCs w:val="0"/>
        </w:rPr>
        <w:t xml:space="preserve">ые</w:t>
      </w:r>
      <w:r>
        <w:rPr>
          <w:rFonts w:ascii="Times New Roman" w:hAnsi="Times New Roman" w:cs="Times New Roman"/>
          <w:b w:val="0"/>
          <w:bCs w:val="0"/>
        </w:rPr>
        <w:t xml:space="preserve">) им договор(ы), либо отказался от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либо не предоставил обеспечение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(в случае необходимости его предоставления до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)), либо предоставил обеспечение, несоответствующее требованиям, содержащимся в извещении об осуществлении закупки, документации о закупке (если предусмотрена), проекте(ах)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который заключается с единственным участником, либо предъявил встречные требования по условиям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противоречащие ранее установленным в документации о закупке.</w:t>
      </w:r>
      <w:bookmarkEnd w:id="182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3" w:name="_Ref761764"/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участника закупки в качестве обеспечения заявок на участие в закупке, в случаях, установленных пунктом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3.6.6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и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_Ref125452106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3.6.7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электронно-торговой площадкой со специального счета Участника на счет Бенефициара(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по реквизитам, указанным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22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83"/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4" w:name="_Ref762567"/>
      <w:r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независимой гарантии, такая независимая гарантия должна быть составлена с учетом требований статей 368-379 Гражданского кодекса Российской Федерации и удовлетворять следующим требованиям:</w:t>
      </w:r>
      <w:bookmarkEnd w:id="18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bCs/>
          <w:iCs/>
          <w:sz w:val="24"/>
          <w:szCs w:val="24"/>
        </w:rPr>
      </w:pPr>
      <w:r/>
      <w:bookmarkStart w:id="185" w:name="_Ref103601805"/>
      <w:r>
        <w:rPr>
          <w:sz w:val="24"/>
          <w:szCs w:val="24"/>
        </w:rPr>
        <w:t xml:space="preserve">Независимая гарантия, предоставляемая в качестве обеспечения заявки на участие в </w:t>
      </w:r>
      <w:r>
        <w:rPr>
          <w:sz w:val="24"/>
          <w:szCs w:val="24"/>
        </w:rPr>
        <w:t xml:space="preserve">спецторгах</w:t>
      </w:r>
      <w:r>
        <w:rPr>
          <w:sz w:val="24"/>
          <w:szCs w:val="24"/>
        </w:rPr>
        <w:t xml:space="preserve"> в электронной форме, должна соответствовать требованиям, установленным Законом № 223-ФЗ "О закупках товаров, работ, услуг отдельными видами юридических лиц</w:t>
      </w:r>
      <w:bookmarkEnd w:id="185"/>
      <w:r>
        <w:rPr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Независимая гарантия, предоставляемая в качестве обеспечения заявки на участие в </w:t>
      </w:r>
      <w:r>
        <w:rPr>
          <w:sz w:val="24"/>
          <w:szCs w:val="24"/>
        </w:rPr>
        <w:t xml:space="preserve">спецторгах</w:t>
      </w:r>
      <w:r>
        <w:rPr>
          <w:sz w:val="24"/>
          <w:szCs w:val="24"/>
        </w:rPr>
        <w:t xml:space="preserve"> в электронной форме, должна соответствовать требованиям, установленным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Постановлением Правительства РФ от 09.08.2022 N 1397 "О независимых гарантиях, предоставляемых в качестве обеспечения заявки на участие в конкурентной закупке товаров, работ, услуг в элект</w:t>
      </w:r>
      <w:r>
        <w:rPr>
          <w:sz w:val="24"/>
          <w:szCs w:val="24"/>
        </w:rPr>
        <w:t xml:space="preserve">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</w:t>
      </w:r>
      <w:r>
        <w:rPr>
          <w:sz w:val="24"/>
          <w:szCs w:val="24"/>
        </w:rPr>
        <w:t xml:space="preserve">ства Российской Федерации". Независимая гарантия предоставляется по типовой форме, утвержденной Постановлением Правительства РФ, указанным в настоящем абзаце и приведенной в части III. «ОБРАЗЦЫ ФОРМ ДЛЯ ЗАПОЛНЕНИЯ УЧАСТНИКАМИ ЗАКУПКИ» с учетом инструкции;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Сумма независимой гарантии должна быть выражена в российских рублях;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sz w:val="24"/>
          <w:szCs w:val="24"/>
        </w:rPr>
      </w:pPr>
      <w:r/>
      <w:bookmarkStart w:id="186" w:name="_Ref762569"/>
      <w:r>
        <w:rPr>
          <w:sz w:val="24"/>
          <w:szCs w:val="24"/>
        </w:rPr>
        <w:t xml:space="preserve">Независимая гарантия должна действовать не менее срока действия Заявки + 30 календарных дней (Срок действия Заявки указан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_Ref762534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30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части IV «ИНФОРМАЦИОННАЯ КАРТА ЗАКУПКИ»). Независимая </w:t>
      </w:r>
      <w:r>
        <w:rPr>
          <w:rFonts w:eastAsia="MS Mincho"/>
          <w:sz w:val="24"/>
          <w:szCs w:val="24"/>
        </w:rPr>
        <w:t xml:space="preserve">гарантия вступает в силу не позднее срока окончания подачи заявок</w:t>
      </w:r>
      <w:r>
        <w:rPr>
          <w:sz w:val="24"/>
          <w:szCs w:val="24"/>
        </w:rPr>
        <w:t xml:space="preserve">;</w:t>
      </w:r>
      <w:bookmarkEnd w:id="1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bCs/>
          <w:iCs/>
          <w:sz w:val="24"/>
          <w:szCs w:val="24"/>
        </w:rPr>
      </w:pPr>
      <w:r>
        <w:rPr>
          <w:sz w:val="24"/>
        </w:rPr>
        <w:t xml:space="preserve">Бенефициаром</w:t>
      </w:r>
      <w:r>
        <w:rPr>
          <w:bCs/>
          <w:iCs/>
          <w:sz w:val="24"/>
          <w:szCs w:val="24"/>
        </w:rPr>
        <w:t xml:space="preserve">(</w:t>
      </w:r>
      <w:r>
        <w:rPr>
          <w:bCs/>
          <w:iCs/>
          <w:sz w:val="24"/>
          <w:szCs w:val="24"/>
        </w:rPr>
        <w:t xml:space="preserve">ами</w:t>
      </w:r>
      <w:r>
        <w:rPr>
          <w:bCs/>
          <w:iCs/>
          <w:sz w:val="24"/>
          <w:szCs w:val="24"/>
        </w:rPr>
        <w:t xml:space="preserve">)</w:t>
      </w:r>
      <w:r>
        <w:rPr>
          <w:sz w:val="24"/>
        </w:rPr>
        <w:t xml:space="preserve"> в независимой гарантии должен</w:t>
      </w:r>
      <w:r>
        <w:rPr>
          <w:bCs/>
          <w:iCs/>
          <w:sz w:val="24"/>
          <w:szCs w:val="24"/>
        </w:rPr>
        <w:t xml:space="preserve">(ы)</w:t>
      </w:r>
      <w:r>
        <w:rPr>
          <w:sz w:val="24"/>
        </w:rPr>
        <w:t xml:space="preserve"> быть указан</w:t>
      </w:r>
      <w:r>
        <w:rPr>
          <w:bCs/>
          <w:iCs/>
          <w:sz w:val="24"/>
          <w:szCs w:val="24"/>
        </w:rPr>
        <w:t xml:space="preserve">(ы) Заказчик(и), принципалом – Участник, гарантом – банк (или иные организации в соответствии с </w:t>
      </w:r>
      <w:hyperlink r:id="rId20" w:tooltip="https://login.consultant.ru/link/?req=doc&amp;base=LAW&amp;n=415003&amp;dst=2441&amp;field=134&amp;date=29.06.2022" w:history="1">
        <w:r>
          <w:rPr>
            <w:rStyle w:val="1115"/>
            <w:bCs/>
            <w:iCs/>
            <w:color w:val="auto"/>
            <w:sz w:val="24"/>
            <w:szCs w:val="24"/>
            <w:u w:val="none"/>
          </w:rPr>
          <w:t xml:space="preserve">частью</w:t>
        </w:r>
        <w:r>
          <w:rPr>
            <w:rStyle w:val="1115"/>
            <w:color w:val="auto"/>
            <w:sz w:val="24"/>
            <w:szCs w:val="24"/>
            <w:u w:val="none"/>
          </w:rPr>
          <w:t xml:space="preserve"> 1 </w:t>
        </w:r>
        <w:r>
          <w:rPr>
            <w:bCs/>
            <w:iCs/>
            <w:sz w:val="24"/>
            <w:szCs w:val="24"/>
          </w:rPr>
          <w:t xml:space="preserve">статьи</w:t>
        </w:r>
        <w:r>
          <w:rPr>
            <w:rStyle w:val="1115"/>
            <w:color w:val="auto"/>
            <w:sz w:val="24"/>
            <w:szCs w:val="24"/>
            <w:u w:val="none"/>
          </w:rPr>
          <w:t xml:space="preserve"> </w:t>
        </w:r>
        <w:r>
          <w:rPr>
            <w:bCs/>
            <w:iCs/>
            <w:sz w:val="24"/>
            <w:szCs w:val="24"/>
          </w:rPr>
          <w:t xml:space="preserve">45</w:t>
        </w:r>
      </w:hyperlink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Федерального </w:t>
      </w:r>
      <w:hyperlink r:id="rId21" w:tooltip="consultantplus://offline/ref=5126373A6C0DC5BE1AE5BF247482912E1BCBC98009FFC480FB735D20C5DBt3K" w:history="1">
        <w:r>
          <w:rPr>
            <w:bCs/>
            <w:sz w:val="24"/>
            <w:szCs w:val="24"/>
          </w:rPr>
          <w:t xml:space="preserve">закона</w:t>
        </w:r>
      </w:hyperlink>
      <w:r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iCs/>
          <w:sz w:val="24"/>
          <w:szCs w:val="24"/>
        </w:rPr>
        <w:t xml:space="preserve">), выдавший </w:t>
      </w:r>
      <w:r>
        <w:rPr>
          <w:sz w:val="24"/>
          <w:szCs w:val="24"/>
        </w:rPr>
        <w:t xml:space="preserve">независимую </w:t>
      </w:r>
      <w:r>
        <w:rPr>
          <w:bCs/>
          <w:iCs/>
          <w:sz w:val="24"/>
          <w:szCs w:val="24"/>
        </w:rPr>
        <w:t xml:space="preserve">гарантию;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информация о независимой гарантии должна быть включена в реестр независимых гарантий, предусмотренный </w:t>
      </w:r>
      <w:hyperlink r:id="rId22" w:tooltip="consultantplus://offline/ref=F91580D9FD391699B3B7FD7BC4E82EF112449F0F1394B097219AD498EFD4FE9EB7DFE527D125D27B918E76AF18B6DE00D4CE88232E2ErArDD" w:history="1">
        <w:r>
          <w:rPr>
            <w:sz w:val="24"/>
            <w:szCs w:val="24"/>
          </w:rPr>
          <w:t xml:space="preserve">частью 8 статьи 45</w:t>
        </w:r>
      </w:hyperlink>
      <w:r>
        <w:rPr>
          <w:sz w:val="24"/>
          <w:szCs w:val="24"/>
        </w:rPr>
        <w:t xml:space="preserve">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 (для независимых гарантий, выданных после 01.04.2023 года);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15"/>
        </w:numPr>
        <w:ind w:left="1985" w:hanging="567"/>
        <w:spacing w:before="120"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Реквизиты Бенефициара(</w:t>
      </w:r>
      <w:r>
        <w:rPr>
          <w:bCs/>
          <w:iCs/>
          <w:sz w:val="24"/>
          <w:szCs w:val="24"/>
        </w:rPr>
        <w:t xml:space="preserve">ов</w:t>
      </w:r>
      <w:r>
        <w:rPr>
          <w:bCs/>
          <w:iCs/>
          <w:sz w:val="24"/>
          <w:szCs w:val="24"/>
        </w:rPr>
        <w:t xml:space="preserve">) для указания в </w:t>
      </w:r>
      <w:r>
        <w:rPr>
          <w:sz w:val="24"/>
          <w:szCs w:val="24"/>
        </w:rPr>
        <w:t xml:space="preserve">независимой </w:t>
      </w:r>
      <w:r>
        <w:rPr>
          <w:bCs/>
          <w:iCs/>
          <w:sz w:val="24"/>
          <w:szCs w:val="24"/>
        </w:rPr>
        <w:t xml:space="preserve">гарантии приведены в пункте </w:t>
      </w:r>
      <w:r>
        <w:rPr>
          <w:bCs/>
          <w:iCs/>
          <w:sz w:val="24"/>
          <w:szCs w:val="24"/>
        </w:rPr>
        <w:fldChar w:fldCharType="begin"/>
      </w:r>
      <w:r>
        <w:rPr>
          <w:bCs/>
          <w:iCs/>
          <w:sz w:val="24"/>
          <w:szCs w:val="24"/>
        </w:rPr>
        <w:instrText xml:space="preserve"> REF _Ref761727 \r \h  \* MERGEFORMAT </w:instrText>
      </w:r>
      <w:r>
        <w:rPr>
          <w:bCs/>
          <w:iCs/>
          <w:sz w:val="24"/>
          <w:szCs w:val="24"/>
        </w:rPr>
        <w:fldChar w:fldCharType="separate"/>
      </w:r>
      <w:r>
        <w:rPr>
          <w:bCs/>
          <w:iCs/>
          <w:sz w:val="24"/>
          <w:szCs w:val="24"/>
        </w:rPr>
        <w:t xml:space="preserve">22</w:t>
      </w:r>
      <w:r>
        <w:rPr>
          <w:bCs/>
          <w:iCs/>
          <w:sz w:val="24"/>
          <w:szCs w:val="24"/>
        </w:rPr>
        <w:fldChar w:fldCharType="end"/>
      </w:r>
      <w:r>
        <w:rPr>
          <w:bCs/>
          <w:iCs/>
          <w:sz w:val="24"/>
          <w:szCs w:val="24"/>
        </w:rPr>
        <w:t xml:space="preserve"> части IV «ИНФОРМАЦИОННАЯ КАРТА ЗАКУПКИ».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Организатор вправе потребовать замену гарантии в случае отзыва лицензии гаранта и в случае, если гарант исключен из перечня, предусмотренного частью 1 статьи 45 Федерального </w:t>
      </w:r>
      <w:hyperlink r:id="rId23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/>
      <w:bookmarkStart w:id="187" w:name="_Ref117178609"/>
      <w:r>
        <w:rPr>
          <w:rFonts w:ascii="Times New Roman" w:hAnsi="Times New Roman" w:cs="Times New Roman"/>
          <w:b w:val="0"/>
        </w:rPr>
        <w:t xml:space="preserve">Возврат копий независимых гарантий, предоставленных через электронно-торговую площадку, не осуществляется.</w:t>
      </w:r>
      <w:r>
        <w:rPr>
          <w:rFonts w:ascii="Times New Roman" w:hAnsi="Times New Roman" w:cs="Times New Roman"/>
        </w:rPr>
        <w:t xml:space="preserve"> </w:t>
      </w:r>
      <w:bookmarkEnd w:id="187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 по предъявлению Бенефициаром требования, оформленн</w:t>
      </w:r>
      <w:r>
        <w:rPr>
          <w:rFonts w:ascii="Times New Roman" w:hAnsi="Times New Roman" w:cs="Times New Roman"/>
          <w:b w:val="0"/>
        </w:rPr>
        <w:t xml:space="preserve">ого согласно типовой форме установленной Постановлением Правительства РФ от 09.08.2022 N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rFonts w:ascii="Times New Roman" w:hAnsi="Times New Roman" w:cs="Times New Roman"/>
          <w:b w:val="0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87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188" w:name="_Toc535420633"/>
      <w:r/>
      <w:bookmarkStart w:id="189" w:name="_Toc77931528"/>
      <w:r/>
      <w:bookmarkStart w:id="190" w:name="_Toc189203834"/>
      <w:r>
        <w:rPr>
          <w:sz w:val="24"/>
          <w:szCs w:val="24"/>
        </w:rPr>
        <w:t xml:space="preserve">ПОДАЧА ЗАЯВОК НА УЧАСТИЕ В </w:t>
      </w:r>
      <w:bookmarkEnd w:id="172"/>
      <w:r/>
      <w:bookmarkEnd w:id="173"/>
      <w:r>
        <w:rPr>
          <w:sz w:val="24"/>
          <w:szCs w:val="24"/>
        </w:rPr>
        <w:t xml:space="preserve">ЗАКУПКЕ</w:t>
      </w:r>
      <w:bookmarkEnd w:id="188"/>
      <w:r/>
      <w:bookmarkEnd w:id="189"/>
      <w:r/>
      <w:bookmarkEnd w:id="190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91" w:name="_Ref166249895"/>
      <w:r/>
      <w:bookmarkStart w:id="192" w:name="_Toc387652318"/>
      <w:r/>
      <w:bookmarkStart w:id="193" w:name="_Toc535420634"/>
      <w:r/>
      <w:bookmarkStart w:id="194" w:name="_Toc77931529"/>
      <w:r/>
      <w:bookmarkStart w:id="195" w:name="_Toc18920383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91"/>
      <w:r/>
      <w:bookmarkEnd w:id="192"/>
      <w:r>
        <w:rPr>
          <w:sz w:val="24"/>
          <w:szCs w:val="24"/>
        </w:rPr>
        <w:t xml:space="preserve">закупке</w:t>
      </w:r>
      <w:bookmarkEnd w:id="193"/>
      <w:r/>
      <w:bookmarkEnd w:id="194"/>
      <w:r/>
      <w:bookmarkEnd w:id="1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96" w:name="_Ref762994"/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</w:t>
      </w:r>
      <w:r>
        <w:rPr>
          <w:rFonts w:ascii="Times New Roman" w:hAnsi="Times New Roman" w:cs="Times New Roman"/>
          <w:b w:val="0"/>
          <w:bCs w:val="0"/>
        </w:rPr>
        <w:t xml:space="preserve">пп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б)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9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97" w:name="_Ref763117"/>
      <w:r>
        <w:rPr>
          <w:rFonts w:ascii="Times New Roman" w:hAnsi="Times New Roman" w:cs="Times New Roman"/>
          <w:b w:val="0"/>
          <w:bCs w:val="0"/>
        </w:rPr>
        <w:t xml:space="preserve">Возможность подачи альтернативных предложений, касающихся отдельных элементов основного технико-коммерческого предложения установлена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29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9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98" w:name="_Ref119429670"/>
      <w:r/>
      <w:bookmarkStart w:id="199" w:name="_Toc123405476"/>
      <w:r/>
      <w:bookmarkStart w:id="200" w:name="_Toc387652319"/>
      <w:r/>
      <w:bookmarkStart w:id="201" w:name="_Toc535420635"/>
      <w:r/>
      <w:bookmarkStart w:id="202" w:name="_Toc77931530"/>
      <w:r/>
      <w:bookmarkStart w:id="203" w:name="_Toc189203836"/>
      <w:r>
        <w:rPr>
          <w:sz w:val="24"/>
          <w:szCs w:val="24"/>
        </w:rPr>
        <w:t xml:space="preserve">Изменения и отзыв заявок на участие в </w:t>
      </w:r>
      <w:bookmarkEnd w:id="198"/>
      <w:r/>
      <w:bookmarkEnd w:id="199"/>
      <w:r/>
      <w:bookmarkEnd w:id="200"/>
      <w:r>
        <w:rPr>
          <w:sz w:val="24"/>
          <w:szCs w:val="24"/>
        </w:rPr>
        <w:t xml:space="preserve">закупке</w:t>
      </w:r>
      <w:bookmarkEnd w:id="201"/>
      <w:r/>
      <w:bookmarkEnd w:id="202"/>
      <w:r/>
      <w:bookmarkEnd w:id="20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87"/>
        <w:numPr>
          <w:ilvl w:val="0"/>
          <w:numId w:val="1"/>
        </w:numPr>
        <w:ind w:left="0" w:firstLine="567"/>
        <w:spacing w:before="0" w:after="0"/>
        <w:rPr>
          <w:sz w:val="24"/>
          <w:szCs w:val="24"/>
        </w:rPr>
      </w:pPr>
      <w:r/>
      <w:bookmarkStart w:id="204" w:name="_Toc535420642"/>
      <w:r/>
      <w:bookmarkStart w:id="205" w:name="_Ref765845"/>
      <w:r/>
      <w:bookmarkStart w:id="206" w:name="_Ref773124"/>
      <w:r/>
      <w:bookmarkStart w:id="207" w:name="_Toc77931531"/>
      <w:r/>
      <w:bookmarkStart w:id="208" w:name="_Toc189203837"/>
      <w:r/>
      <w:bookmarkStart w:id="209" w:name="_Ref119430360"/>
      <w:r/>
      <w:bookmarkStart w:id="210" w:name="_Toc123405483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204"/>
      <w:r/>
      <w:bookmarkEnd w:id="205"/>
      <w:r/>
      <w:bookmarkEnd w:id="206"/>
      <w:r/>
      <w:bookmarkEnd w:id="207"/>
      <w:r/>
      <w:bookmarkEnd w:id="20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spacing w:after="0"/>
        <w:rPr>
          <w:sz w:val="24"/>
          <w:szCs w:val="24"/>
        </w:rPr>
      </w:pPr>
      <w:r/>
      <w:bookmarkStart w:id="211" w:name="_Toc535420643"/>
      <w:r/>
      <w:bookmarkStart w:id="212" w:name="_Toc77931532"/>
      <w:r/>
      <w:bookmarkStart w:id="213" w:name="_Toc189203838"/>
      <w:r/>
      <w:bookmarkStart w:id="214" w:name="_Ref125827199"/>
      <w:r/>
      <w:bookmarkStart w:id="215" w:name="_Toc518119388"/>
      <w:r/>
      <w:bookmarkEnd w:id="209"/>
      <w:r/>
      <w:bookmarkEnd w:id="210"/>
      <w:r>
        <w:rPr>
          <w:sz w:val="24"/>
          <w:szCs w:val="24"/>
        </w:rPr>
        <w:t xml:space="preserve">Закупочная комиссия</w:t>
      </w:r>
      <w:bookmarkEnd w:id="211"/>
      <w:r/>
      <w:bookmarkEnd w:id="212"/>
      <w:r/>
      <w:bookmarkEnd w:id="2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сопоставление заявок производится Закупочной комиссией, осуществляющей свои полномочия в порядке, установленном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16" w:name="_Toc535420644"/>
      <w:r/>
      <w:bookmarkStart w:id="217" w:name="_Toc77931533"/>
      <w:r/>
      <w:bookmarkStart w:id="218" w:name="_Toc189203839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216"/>
      <w:r/>
      <w:bookmarkEnd w:id="217"/>
      <w:r/>
      <w:bookmarkEnd w:id="2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19" w:name="_Ref768137"/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сопоставление заявок участников осуществляется в рамках проведения этапов закупки, установленных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7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в сроки, установленные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8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с учетом сведений и документов, содержащихся в заявках участников закупок, направляемых Организатору оператором ЭТП в порядке и в соответствии с требованиями, установле</w:t>
      </w:r>
      <w:r>
        <w:rPr>
          <w:rFonts w:ascii="Times New Roman" w:hAnsi="Times New Roman" w:cs="Times New Roman"/>
          <w:b w:val="0"/>
          <w:bCs w:val="0"/>
        </w:rPr>
        <w:t xml:space="preserve">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9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требования и осущес</w:t>
      </w:r>
      <w:r>
        <w:rPr>
          <w:rFonts w:ascii="Times New Roman" w:hAnsi="Times New Roman" w:cs="Times New Roman"/>
          <w:b w:val="0"/>
          <w:bCs w:val="0"/>
        </w:rPr>
        <w:t xml:space="preserve">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критерии и порядок оценки и сопоставления заявок на участие в закупке, установленные в закупочной документации, применяются в равной степени ко всем участникам закупки, к предлагаемым ими товарам, работам, услугам, к условиям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может запросить у Участников</w:t>
      </w:r>
      <w:r>
        <w:rPr>
          <w:rFonts w:ascii="Times New Roman" w:hAnsi="Times New Roman" w:cs="Times New Roman"/>
          <w:b w:val="0"/>
          <w:bCs w:val="0"/>
        </w:rPr>
        <w:t xml:space="preserve"> разъяснения или дополнения их Заявок. Запросы могут быть выполнены только с использованием программно-аппаратных средств ЭТП. Закупочная комиссия не вправе запрашивать разъяснения или требовать документы, меняющие суть Заявки, а также документы, перечень </w:t>
      </w:r>
      <w:r>
        <w:rPr>
          <w:rFonts w:ascii="Times New Roman" w:hAnsi="Times New Roman" w:cs="Times New Roman"/>
          <w:b w:val="0"/>
          <w:bCs w:val="0"/>
        </w:rPr>
        <w:t xml:space="preserve">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закуп</w:t>
      </w:r>
      <w:r>
        <w:rPr>
          <w:rFonts w:ascii="Times New Roman" w:hAnsi="Times New Roman" w:cs="Times New Roman"/>
          <w:b w:val="0"/>
          <w:bCs w:val="0"/>
        </w:rPr>
        <w:t xml:space="preserve">ки.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</w:t>
      </w:r>
      <w:r>
        <w:rPr>
          <w:rFonts w:ascii="Times New Roman" w:hAnsi="Times New Roman" w:cs="Times New Roman"/>
          <w:b w:val="0"/>
          <w:bCs w:val="0"/>
        </w:rPr>
        <w:t xml:space="preserve">или дополнений по запросу закупочной комиссии, несет Участник. Документы, поступившие в ответ на запрос после истечения, указанного в нем срока, закупочная комиссия вправе не принимать, не рассматривать и не учитывать при принятии решений в рамках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08"/>
        <w:numPr>
          <w:ilvl w:val="0"/>
          <w:numId w:val="12"/>
        </w:numPr>
        <w:ind w:left="0" w:firstLine="567"/>
        <w:jc w:val="both"/>
        <w:tabs>
          <w:tab w:val="num" w:pos="0" w:leader="none"/>
        </w:tabs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208"/>
        <w:numPr>
          <w:ilvl w:val="0"/>
          <w:numId w:val="12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установленным документацией о</w:t>
      </w:r>
      <w:r>
        <w:t xml:space="preserve"> закупке, в том числе к продукции, работам, услугам,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208"/>
        <w:numPr>
          <w:ilvl w:val="0"/>
          <w:numId w:val="12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(сведения);</w:t>
      </w:r>
      <w:r/>
    </w:p>
    <w:p>
      <w:pPr>
        <w:pStyle w:val="1208"/>
        <w:numPr>
          <w:ilvl w:val="0"/>
          <w:numId w:val="12"/>
        </w:numPr>
        <w:ind w:left="0" w:firstLine="567"/>
        <w:jc w:val="both"/>
        <w:tabs>
          <w:tab w:val="num" w:pos="0" w:leader="none"/>
        </w:tabs>
      </w:pPr>
      <w: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  <w:r/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в электронных документах отсутствуют</w:t>
      </w:r>
      <w:r>
        <w:rPr>
          <w:rFonts w:ascii="Times New Roman" w:hAnsi="Times New Roman" w:cs="Times New Roman"/>
          <w:b w:val="0"/>
          <w:bCs w:val="0"/>
        </w:rPr>
        <w:t xml:space="preserve">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90"/>
        <w:numPr>
          <w:ilvl w:val="0"/>
          <w:numId w:val="13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0"/>
        <w:numPr>
          <w:ilvl w:val="0"/>
          <w:numId w:val="13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0" w:name="_Toc535420646"/>
      <w:r/>
      <w:bookmarkStart w:id="221" w:name="_Ref768582"/>
      <w:r/>
      <w:bookmarkStart w:id="222" w:name="_Ref769516"/>
      <w:r/>
      <w:bookmarkStart w:id="223" w:name="_Toc77931534"/>
      <w:r/>
      <w:bookmarkStart w:id="224" w:name="_Toc189203840"/>
      <w:r/>
      <w:bookmarkStart w:id="225" w:name="_Toc535420645"/>
      <w:r/>
      <w:bookmarkStart w:id="226" w:name="_Ref769514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220"/>
      <w:r/>
      <w:bookmarkEnd w:id="221"/>
      <w:r/>
      <w:bookmarkEnd w:id="222"/>
      <w:r/>
      <w:bookmarkEnd w:id="223"/>
      <w:r/>
      <w:bookmarkEnd w:id="2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закупочной документации оценочных критериев, предусматривающих оценку технического предложения участника, оценку соответствия предлагаемой продукции требованиям</w:t>
      </w:r>
      <w:r>
        <w:rPr>
          <w:rFonts w:ascii="Times New Roman" w:hAnsi="Times New Roman" w:cs="Times New Roman"/>
          <w:b w:val="0"/>
          <w:bCs w:val="0"/>
        </w:rPr>
        <w:t xml:space="preserve">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к условиям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информация о результатах которой отражается в протоколе.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27" w:name="_Toc535420647"/>
      <w:r/>
      <w:bookmarkStart w:id="228" w:name="_Ref768584"/>
      <w:r/>
      <w:bookmarkStart w:id="229" w:name="_Toc535420648"/>
      <w:r/>
      <w:bookmarkStart w:id="230" w:name="_Ref768586"/>
      <w:r/>
      <w:bookmarkStart w:id="231" w:name="_Ref769519"/>
      <w:r/>
      <w:bookmarkStart w:id="232" w:name="_Toc77931535"/>
      <w:r/>
      <w:bookmarkStart w:id="233" w:name="_Toc189203841"/>
      <w:r/>
      <w:bookmarkEnd w:id="225"/>
      <w:r/>
      <w:bookmarkEnd w:id="226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</w:t>
      </w:r>
      <w:bookmarkEnd w:id="227"/>
      <w:r/>
      <w:bookmarkEnd w:id="228"/>
      <w:r>
        <w:rPr>
          <w:sz w:val="24"/>
          <w:szCs w:val="24"/>
        </w:rPr>
        <w:t xml:space="preserve">и ценовых предложений участников закупки</w:t>
      </w:r>
      <w:bookmarkEnd w:id="229"/>
      <w:r/>
      <w:bookmarkEnd w:id="230"/>
      <w:r/>
      <w:bookmarkEnd w:id="231"/>
      <w:r/>
      <w:bookmarkEnd w:id="232"/>
      <w:r/>
      <w:bookmarkEnd w:id="2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</w:t>
      </w:r>
      <w:r>
        <w:rPr>
          <w:rFonts w:ascii="Times New Roman" w:hAnsi="Times New Roman" w:cs="Times New Roman"/>
          <w:b w:val="0"/>
          <w:bCs w:val="0"/>
        </w:rPr>
        <w:t xml:space="preserve">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34" w:name="_Toc77931536"/>
      <w:r/>
      <w:bookmarkStart w:id="235" w:name="_Toc189203842"/>
      <w:r>
        <w:rPr>
          <w:sz w:val="24"/>
          <w:szCs w:val="24"/>
        </w:rPr>
        <w:t xml:space="preserve">Критерии оценки заявок участников закупки</w:t>
      </w:r>
      <w:bookmarkEnd w:id="234"/>
      <w:r/>
      <w:bookmarkEnd w:id="2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№3 к закупочной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 осуществляется в порядке и в соответствии с требованиями, установленными данной закупочной документацией, в том числе в части </w:t>
      </w:r>
      <w:r>
        <w:rPr>
          <w:rFonts w:ascii="Times New Roman" w:hAnsi="Times New Roman" w:cs="Times New Roman"/>
          <w:b w:val="0"/>
          <w:bCs w:val="0"/>
        </w:rPr>
        <w:t xml:space="preserve">непревышения</w:t>
      </w:r>
      <w:r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)/цены лота, а также </w:t>
      </w:r>
      <w:r>
        <w:rPr>
          <w:rFonts w:ascii="Times New Roman" w:hAnsi="Times New Roman" w:cs="Times New Roman"/>
          <w:b w:val="0"/>
          <w:bCs w:val="0"/>
        </w:rPr>
        <w:t xml:space="preserve">непревышения</w:t>
      </w:r>
      <w:r>
        <w:rPr>
          <w:rFonts w:ascii="Times New Roman" w:hAnsi="Times New Roman" w:cs="Times New Roman"/>
          <w:b w:val="0"/>
          <w:bCs w:val="0"/>
        </w:rPr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(Приложении №7 к документации), стоимостей отдельных договоров, и т.п.), соответствия установленным требованиям в части соблюдения требований по предоставлению национального режим</w:t>
      </w:r>
      <w:r>
        <w:rPr>
          <w:rFonts w:ascii="Times New Roman" w:hAnsi="Times New Roman" w:cs="Times New Roman"/>
          <w:b w:val="0"/>
          <w:bCs w:val="0"/>
        </w:rPr>
        <w:t xml:space="preserve">а в соответствии с Постановлением правительства РФ №1875 и др.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Суммы, указанные на «котировочной доске» ЭТП должны соответствовать суммам, указанным Участником в своей Заявке.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</w:t>
      </w:r>
      <w:r>
        <w:rPr>
          <w:rFonts w:ascii="Times New Roman" w:hAnsi="Times New Roman" w:cs="Times New Roman"/>
          <w:b w:val="0"/>
          <w:bCs w:val="0"/>
        </w:rPr>
        <w:t xml:space="preserve">на участие</w:t>
      </w:r>
      <w:r>
        <w:rPr>
          <w:rFonts w:ascii="Times New Roman" w:hAnsi="Times New Roman" w:cs="Times New Roman"/>
          <w:b w:val="0"/>
          <w:bCs w:val="0"/>
        </w:rPr>
        <w:t xml:space="preserve"> в закупке которого, </w:t>
      </w:r>
      <w:r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>
        <w:rPr>
          <w:rFonts w:ascii="Times New Roman" w:hAnsi="Times New Roman" w:cs="Times New Roman"/>
          <w:b w:val="0"/>
          <w:bCs w:val="0"/>
        </w:rPr>
        <w:t xml:space="preserve">соответствует требованиям</w:t>
      </w:r>
      <w:r>
        <w:rPr>
          <w:rFonts w:ascii="Times New Roman" w:hAnsi="Times New Roman" w:cs="Times New Roman"/>
          <w:b w:val="0"/>
        </w:rPr>
        <w:t xml:space="preserve">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 </w:t>
      </w:r>
      <w:r>
        <w:rPr>
          <w:rFonts w:ascii="Times New Roman" w:hAnsi="Times New Roman" w:cs="Times New Roman"/>
          <w:b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>
        <w:rPr>
          <w:rFonts w:ascii="Times New Roman" w:hAnsi="Times New Roman" w:cs="Times New Roman"/>
          <w:b w:val="0"/>
        </w:rPr>
        <w:t xml:space="preserve">поставки товаров, выполнения работ, оказания услуг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Cs w:val="0"/>
        </w:rPr>
      </w:pPr>
      <w:r/>
      <w:bookmarkStart w:id="236" w:name="_Ref3380721"/>
      <w:r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к настоящей Документации, Закупочная комиссия оценивает и сопоставляет стоимость Заявки (</w:t>
      </w:r>
      <w:r>
        <w:rPr>
          <w:rFonts w:ascii="Times New Roman" w:hAnsi="Times New Roman" w:cs="Times New Roman"/>
        </w:rPr>
        <w:t xml:space="preserve">стоимости за единицу продукции</w:t>
      </w:r>
      <w:r>
        <w:rPr>
          <w:rFonts w:ascii="Times New Roman" w:hAnsi="Times New Roman" w:cs="Times New Roman"/>
          <w:bCs w:val="0"/>
        </w:rPr>
        <w:t xml:space="preserve"> в случае, если в </w:t>
      </w:r>
      <w:r>
        <w:rPr>
          <w:rFonts w:ascii="Times New Roman" w:hAnsi="Times New Roman" w:cs="Times New Roman"/>
        </w:rPr>
        <w:t xml:space="preserve">пункте </w:t>
      </w:r>
      <w:r>
        <w:rPr>
          <w:rFonts w:ascii="Times New Roman" w:hAnsi="Times New Roman" w:cs="Times New Roman"/>
          <w:bCs w:val="0"/>
        </w:rPr>
        <w:fldChar w:fldCharType="begin"/>
      </w:r>
      <w:r>
        <w:rPr>
          <w:rFonts w:ascii="Times New Roman" w:hAnsi="Times New Roman" w:cs="Times New Roman"/>
        </w:rPr>
        <w:instrText xml:space="preserve"> REF _Ref3371190 \r \h </w:instrText>
      </w:r>
      <w:r>
        <w:rPr>
          <w:rFonts w:ascii="Times New Roman" w:hAnsi="Times New Roman" w:cs="Times New Roman"/>
          <w:bCs w:val="0"/>
        </w:rPr>
        <w:instrText xml:space="preserve"> \* MERGEFORMAT </w:instrText>
      </w:r>
      <w:r>
        <w:rPr>
          <w:rFonts w:ascii="Times New Roman" w:hAnsi="Times New Roman" w:cs="Times New Roman"/>
          <w:bCs w:val="0"/>
        </w:rPr>
        <w:fldChar w:fldCharType="separate"/>
      </w:r>
      <w:r>
        <w:rPr>
          <w:rFonts w:ascii="Times New Roman" w:hAnsi="Times New Roman" w:cs="Times New Roman"/>
        </w:rPr>
        <w:t xml:space="preserve">31</w:t>
      </w:r>
      <w:r>
        <w:rPr>
          <w:rFonts w:ascii="Times New Roman" w:hAnsi="Times New Roman" w:cs="Times New Roman"/>
          <w:bCs w:val="0"/>
        </w:rPr>
        <w:fldChar w:fldCharType="end"/>
      </w:r>
      <w:r>
        <w:rPr>
          <w:rFonts w:ascii="Times New Roman" w:hAnsi="Times New Roman" w:cs="Times New Roman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Cs w:val="0"/>
        </w:rPr>
        <w:t xml:space="preserve"> «ИНФОРМАЦИОННАЯ КАРТА ЗАКУПКИ» установлено, что закупка осуществляется по единичным расценкам) в соответствии с методикой оценки, приведенной в Приложении №3 к настоящей закупочной документации.</w:t>
      </w:r>
      <w:bookmarkEnd w:id="236"/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>
        <w:rPr>
          <w:rFonts w:ascii="Times New Roman" w:hAnsi="Times New Roman" w:cs="Times New Roman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 xml:space="preserve">Оценка осуществляется в порядке, установленном в Приложении №3 к закупочной документации.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spacing w:after="0"/>
        <w:rPr>
          <w:sz w:val="24"/>
          <w:szCs w:val="24"/>
        </w:rPr>
      </w:pPr>
      <w:r/>
      <w:bookmarkStart w:id="237" w:name="_Toc535420649"/>
      <w:r/>
      <w:bookmarkStart w:id="238" w:name="_Toc77931537"/>
      <w:r/>
      <w:bookmarkStart w:id="239" w:name="_Toc189203843"/>
      <w:r>
        <w:rPr>
          <w:sz w:val="24"/>
          <w:szCs w:val="24"/>
        </w:rPr>
        <w:t xml:space="preserve">Признание закупки несостоявшейся</w:t>
      </w:r>
      <w:bookmarkEnd w:id="237"/>
      <w:r/>
      <w:bookmarkEnd w:id="238"/>
      <w:r/>
      <w:bookmarkEnd w:id="23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0" w:name="_Toc77931538"/>
      <w:r/>
      <w:bookmarkStart w:id="241" w:name="_Toc189203844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240"/>
      <w:r/>
      <w:bookmarkEnd w:id="24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О</w:t>
      </w:r>
      <w:r>
        <w:rPr>
          <w:rFonts w:ascii="Times New Roman" w:hAnsi="Times New Roman" w:cs="Times New Roman"/>
          <w:b w:val="0"/>
          <w:bCs w:val="0"/>
        </w:rPr>
        <w:t xml:space="preserve">рганизатора, указанный в извещении о закупке и документации о закупке запрос о разъяснении причин отклонения заявки такого участника. Организатор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87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242" w:name="Par110"/>
      <w:r/>
      <w:bookmarkStart w:id="243" w:name="Par144"/>
      <w:r/>
      <w:bookmarkStart w:id="244" w:name="_Toc123405485"/>
      <w:r/>
      <w:bookmarkStart w:id="245" w:name="_Toc166101211"/>
      <w:r/>
      <w:bookmarkStart w:id="246" w:name="_Toc535420650"/>
      <w:r/>
      <w:bookmarkStart w:id="247" w:name="_Ref791643"/>
      <w:r/>
      <w:bookmarkStart w:id="248" w:name="_Toc77931539"/>
      <w:r/>
      <w:bookmarkStart w:id="249" w:name="_Toc189203845"/>
      <w:r/>
      <w:bookmarkEnd w:id="214"/>
      <w:r/>
      <w:bookmarkEnd w:id="215"/>
      <w:r/>
      <w:bookmarkEnd w:id="242"/>
      <w:r/>
      <w:bookmarkEnd w:id="243"/>
      <w:r>
        <w:rPr>
          <w:sz w:val="24"/>
          <w:szCs w:val="24"/>
        </w:rPr>
        <w:t xml:space="preserve">ЗАКЛЮЧЕНИЕ, ИЗМЕНЕНИЕ И РАСТОРЖЕНИЕ ДОГОВОРА</w:t>
      </w:r>
      <w:bookmarkEnd w:id="244"/>
      <w:r/>
      <w:bookmarkEnd w:id="245"/>
      <w:r/>
      <w:bookmarkEnd w:id="246"/>
      <w:r/>
      <w:bookmarkEnd w:id="247"/>
      <w:r/>
      <w:bookmarkEnd w:id="248"/>
      <w:r>
        <w:rPr>
          <w:sz w:val="24"/>
          <w:szCs w:val="24"/>
        </w:rPr>
        <w:t xml:space="preserve">(ОВ)</w:t>
      </w:r>
      <w:bookmarkEnd w:id="2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0" w:name="_Toc131309087"/>
      <w:r/>
      <w:bookmarkStart w:id="251" w:name="_Toc535420651"/>
      <w:r/>
      <w:bookmarkStart w:id="252" w:name="_Toc77931540"/>
      <w:r/>
      <w:bookmarkStart w:id="253" w:name="_Toc189203846"/>
      <w:r/>
      <w:bookmarkStart w:id="254" w:name="_Ref130891676"/>
      <w:r>
        <w:rPr>
          <w:sz w:val="24"/>
          <w:szCs w:val="24"/>
        </w:rPr>
        <w:t xml:space="preserve">Срок и порядок заключения договора</w:t>
      </w:r>
      <w:bookmarkEnd w:id="250"/>
      <w:r/>
      <w:bookmarkEnd w:id="251"/>
      <w:r/>
      <w:bookmarkEnd w:id="252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2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Проект(ы)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</w:t>
      </w:r>
      <w:r>
        <w:rPr>
          <w:rFonts w:ascii="Times New Roman" w:hAnsi="Times New Roman" w:cs="Times New Roman"/>
          <w:b w:val="0"/>
          <w:bCs w:val="0"/>
        </w:rPr>
        <w:t xml:space="preserve"> на закупку </w:t>
      </w:r>
      <w:r>
        <w:rPr>
          <w:rFonts w:ascii="Times New Roman" w:hAnsi="Times New Roman" w:cs="Times New Roman"/>
          <w:b w:val="0"/>
        </w:rPr>
        <w:t xml:space="preserve">изложен(ы) в Приложении №2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подписании по результатам настоящей закупки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между Заказчиком(</w:t>
      </w:r>
      <w:r>
        <w:rPr>
          <w:rFonts w:ascii="Times New Roman" w:hAnsi="Times New Roman" w:cs="Times New Roman"/>
          <w:b w:val="0"/>
        </w:rPr>
        <w:t xml:space="preserve">ами</w:t>
      </w:r>
      <w:r>
        <w:rPr>
          <w:rFonts w:ascii="Times New Roman" w:hAnsi="Times New Roman" w:cs="Times New Roman"/>
          <w:b w:val="0"/>
        </w:rPr>
        <w:t xml:space="preserve">) и Победителем, в текст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должна быть включена Антикоррупционная оговорка. Отказ Победителя от подписания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с включенной в текст Антикоррупционной оговоркой, приведет к утере данным Участником статуса Победителя.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  <w:tab w:val="num" w:pos="738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формах обратной связи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Центр»/</w:t>
      </w:r>
      <w:r>
        <w:rPr>
          <w:rFonts w:ascii="Times New Roman" w:hAnsi="Times New Roman" w:cs="Times New Roman"/>
          <w:b w:val="0"/>
        </w:rPr>
        <w:t xml:space="preserve">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 Центр и Приволжье» в рамках системы предупреждения и профилактики коррупции приведена в Приложении №6 к закупочной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Победитель закупочной процедуры обязан представить справку о цепочке собственников с подтверждающими документами до заключения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с ним.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Отказ Победителя от представления справки о цепочке собственников с подтверждающими документами до заключения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с ним приведет к утере данным Участником статуса Победителя.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255" w:name="_Ref160634519"/>
      <w:r>
        <w:rPr>
          <w:rFonts w:ascii="Times New Roman" w:hAnsi="Times New Roman" w:cs="Times New Roman"/>
          <w:b w:val="0"/>
        </w:rPr>
        <w:t xml:space="preserve">По результатам закупки с Победителем может быть заключено несколько договоров. Договор(ы) заключается(</w:t>
      </w:r>
      <w:r>
        <w:rPr>
          <w:rFonts w:ascii="Times New Roman" w:hAnsi="Times New Roman" w:cs="Times New Roman"/>
          <w:b w:val="0"/>
        </w:rPr>
        <w:t xml:space="preserve">ются</w:t>
      </w:r>
      <w:r>
        <w:rPr>
          <w:rFonts w:ascii="Times New Roman" w:hAnsi="Times New Roman" w:cs="Times New Roman"/>
          <w:b w:val="0"/>
        </w:rPr>
        <w:t xml:space="preserve">) с Заказчиком(</w:t>
      </w:r>
      <w:r>
        <w:rPr>
          <w:rFonts w:ascii="Times New Roman" w:hAnsi="Times New Roman" w:cs="Times New Roman"/>
          <w:b w:val="0"/>
        </w:rPr>
        <w:t xml:space="preserve">ами</w:t>
      </w:r>
      <w:r>
        <w:rPr>
          <w:rFonts w:ascii="Times New Roman" w:hAnsi="Times New Roman" w:cs="Times New Roman"/>
          <w:b w:val="0"/>
        </w:rPr>
        <w:t xml:space="preserve">), указанным(и)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_Ref696584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Договор(ы) по результатам закупки заключается(</w:t>
      </w:r>
      <w:r>
        <w:rPr>
          <w:rFonts w:ascii="Times New Roman" w:hAnsi="Times New Roman" w:cs="Times New Roman"/>
          <w:b w:val="0"/>
        </w:rPr>
        <w:t xml:space="preserve">ются</w:t>
      </w:r>
      <w:r>
        <w:rPr>
          <w:rFonts w:ascii="Times New Roman" w:hAnsi="Times New Roman" w:cs="Times New Roman"/>
          <w:b w:val="0"/>
        </w:rPr>
        <w:t xml:space="preserve">) на условиях, которые предусмотрены проектом(</w:t>
      </w:r>
      <w:r>
        <w:rPr>
          <w:rFonts w:ascii="Times New Roman" w:hAnsi="Times New Roman" w:cs="Times New Roman"/>
          <w:b w:val="0"/>
        </w:rPr>
        <w:t xml:space="preserve">ами</w:t>
      </w:r>
      <w:r>
        <w:rPr>
          <w:rFonts w:ascii="Times New Roman" w:hAnsi="Times New Roman" w:cs="Times New Roman"/>
          <w:b w:val="0"/>
        </w:rPr>
        <w:t xml:space="preserve">)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), документацией о закупке, извещением о закупке и заявкой Победителя такой закупки, с которым заключается(</w:t>
      </w:r>
      <w:r>
        <w:rPr>
          <w:rFonts w:ascii="Times New Roman" w:hAnsi="Times New Roman" w:cs="Times New Roman"/>
          <w:b w:val="0"/>
        </w:rPr>
        <w:t xml:space="preserve">ются</w:t>
      </w:r>
      <w:r>
        <w:rPr>
          <w:rFonts w:ascii="Times New Roman" w:hAnsi="Times New Roman" w:cs="Times New Roman"/>
          <w:b w:val="0"/>
        </w:rPr>
        <w:t xml:space="preserve">) договор(ы) (с учетом всех этапов такой закупки). </w:t>
      </w:r>
      <w:bookmarkEnd w:id="255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6" w:name="_Ref769263"/>
      <w:r>
        <w:rPr>
          <w:rFonts w:ascii="Times New Roman" w:hAnsi="Times New Roman" w:cs="Times New Roman"/>
          <w:b w:val="0"/>
        </w:rPr>
        <w:t xml:space="preserve">Закупочной документацией может быть предусмотрена возможность заключения</w:t>
      </w:r>
      <w:r>
        <w:rPr>
          <w:rFonts w:ascii="Times New Roman" w:hAnsi="Times New Roman" w:cs="Times New Roman"/>
          <w:b w:val="0"/>
          <w:bCs w:val="0"/>
        </w:rPr>
        <w:t xml:space="preserve">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по результатам закупки с несколькими участниками, признанными победителями закупки. Информация об установлении такой возможности и порядок выбора нескольких Победителей устанавливается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26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25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случаях и на условиях, предусмотренных проектом(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Победитель предоставляет договор(ы) комплексного страхования строительно-монтажных рисков.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Договор(ы) по результатам закупки заключается(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с использованием программно-аппаратных средств ЭТП и должен(</w:t>
      </w:r>
      <w:r>
        <w:rPr>
          <w:rFonts w:ascii="Times New Roman" w:hAnsi="Times New Roman" w:cs="Times New Roman"/>
          <w:b w:val="0"/>
          <w:bCs w:val="0"/>
        </w:rPr>
        <w:t xml:space="preserve">ны</w:t>
      </w:r>
      <w:r>
        <w:rPr>
          <w:rFonts w:ascii="Times New Roman" w:hAnsi="Times New Roman" w:cs="Times New Roman"/>
          <w:b w:val="0"/>
          <w:bCs w:val="0"/>
        </w:rPr>
        <w:t xml:space="preserve">) быть подписан(ы) электронной подписью лиц, имеющих право действовать от имени </w:t>
      </w:r>
      <w:r>
        <w:rPr>
          <w:rFonts w:ascii="Times New Roman" w:hAnsi="Times New Roman" w:cs="Times New Roman"/>
          <w:b w:val="0"/>
        </w:rPr>
        <w:t xml:space="preserve">Победителя</w:t>
      </w:r>
      <w:r>
        <w:rPr>
          <w:rFonts w:ascii="Times New Roman" w:hAnsi="Times New Roman" w:cs="Times New Roman"/>
          <w:b w:val="0"/>
          <w:bCs w:val="0"/>
        </w:rPr>
        <w:t xml:space="preserve"> такой закупки и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7" w:name="_Ref125451287"/>
      <w:r>
        <w:rPr>
          <w:rFonts w:ascii="Times New Roman" w:hAnsi="Times New Roman" w:cs="Times New Roman"/>
          <w:b w:val="0"/>
          <w:bCs w:val="0"/>
        </w:rPr>
        <w:t xml:space="preserve">Договор(ы) по результатам закупки заключается(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 соответствии с законодательством Российской Федерации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или в случае обжалования в антимонопольном органе либо в судебном порядке действий (бездействия) Организатора/Заказчика(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закупочной комиссии, оператора электронной площадки договор(ы) должен(</w:t>
      </w:r>
      <w:r>
        <w:rPr>
          <w:rFonts w:ascii="Times New Roman" w:hAnsi="Times New Roman" w:cs="Times New Roman"/>
          <w:b w:val="0"/>
          <w:bCs w:val="0"/>
        </w:rPr>
        <w:t xml:space="preserve">ны</w:t>
      </w:r>
      <w:r>
        <w:rPr>
          <w:rFonts w:ascii="Times New Roman" w:hAnsi="Times New Roman" w:cs="Times New Roman"/>
          <w:b w:val="0"/>
          <w:bCs w:val="0"/>
        </w:rPr>
        <w:t xml:space="preserve">) быть заключен(ы) в сроки, установленные законодательством.</w:t>
      </w:r>
      <w:bookmarkEnd w:id="25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Заказчик(и) направляет(ют) подписанный(</w:t>
      </w:r>
      <w:r>
        <w:rPr>
          <w:rFonts w:ascii="Times New Roman" w:hAnsi="Times New Roman" w:cs="Times New Roman"/>
          <w:b w:val="0"/>
          <w:bCs w:val="0"/>
        </w:rPr>
        <w:t xml:space="preserve">ые</w:t>
      </w:r>
      <w:r>
        <w:rPr>
          <w:rFonts w:ascii="Times New Roman" w:hAnsi="Times New Roman" w:cs="Times New Roman"/>
          <w:b w:val="0"/>
          <w:bCs w:val="0"/>
        </w:rPr>
        <w:t xml:space="preserve">) электронной подписью проект(ы)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 течение 2 (двух) рабочих дней с даты согласования проекта(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 соответствии с порядком, установленным внутренними организационно-распорядительными документами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но не ранее чем через 10 (десять) дней с даты размещения в ЕИС итогового протокола по результатам закупки. Победитель подписывает электронной подписью проект(ы)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 течение 3 (трех) рабочих дней с направления ему проекта(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подписанного(</w:t>
      </w:r>
      <w:r>
        <w:rPr>
          <w:rFonts w:ascii="Times New Roman" w:hAnsi="Times New Roman" w:cs="Times New Roman"/>
          <w:b w:val="0"/>
          <w:bCs w:val="0"/>
        </w:rPr>
        <w:t xml:space="preserve">ых</w:t>
      </w:r>
      <w:r>
        <w:rPr>
          <w:rFonts w:ascii="Times New Roman" w:hAnsi="Times New Roman" w:cs="Times New Roman"/>
          <w:b w:val="0"/>
          <w:bCs w:val="0"/>
        </w:rPr>
        <w:t xml:space="preserve">)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направленному(</w:t>
      </w:r>
      <w:r>
        <w:rPr>
          <w:rFonts w:ascii="Times New Roman" w:hAnsi="Times New Roman" w:cs="Times New Roman"/>
          <w:b w:val="0"/>
          <w:bCs w:val="0"/>
        </w:rPr>
        <w:t xml:space="preserve">ым</w:t>
      </w:r>
      <w:r>
        <w:rPr>
          <w:rFonts w:ascii="Times New Roman" w:hAnsi="Times New Roman" w:cs="Times New Roman"/>
          <w:b w:val="0"/>
          <w:bCs w:val="0"/>
        </w:rPr>
        <w:t xml:space="preserve">)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), Победитель такой закупки составляет протокол(ы) разногласий с указанием замечаний к положениям проекта(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не соответствующим извещению о закупке, документации о закупке и своей заявке, с указанием соответствующих положений данных документов. Протокол(ы) разногласий направляется(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заказчику(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с использованием программно-аппаратных средств электронной площадки в срок не более 2 (двух) рабочих дней с момента получения проекта(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Заказчик(и) в срок не более 2 (двух) рабочих дней с момента получения протокола(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разногласий рассматривает(ют) протокол(ы) разногласий и направляет(ют) Победителю такой закупки доработанный(</w:t>
      </w:r>
      <w:r>
        <w:rPr>
          <w:rFonts w:ascii="Times New Roman" w:hAnsi="Times New Roman" w:cs="Times New Roman"/>
          <w:b w:val="0"/>
          <w:bCs w:val="0"/>
        </w:rPr>
        <w:t xml:space="preserve">ые</w:t>
      </w:r>
      <w:r>
        <w:rPr>
          <w:rFonts w:ascii="Times New Roman" w:hAnsi="Times New Roman" w:cs="Times New Roman"/>
          <w:b w:val="0"/>
          <w:bCs w:val="0"/>
        </w:rPr>
        <w:t xml:space="preserve">) проект(ы)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либо </w:t>
      </w:r>
      <w:r>
        <w:rPr>
          <w:rFonts w:ascii="Times New Roman" w:hAnsi="Times New Roman" w:cs="Times New Roman"/>
          <w:b w:val="0"/>
          <w:bCs w:val="0"/>
        </w:rPr>
        <w:t xml:space="preserve">повторно направляет(ют) проект(ы)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с указанием в отдельном документе причин отказа учесть полностью или частично содержащиеся в протоколе(ах) разногласий замечания для подписания Победителем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Постановлением Правительства Российский Федерации от 01.07.2021 № 1108 утверждено Положение о национальной системе </w:t>
      </w:r>
      <w:r>
        <w:rPr>
          <w:rFonts w:ascii="Times New Roman" w:hAnsi="Times New Roman" w:cs="Times New Roman"/>
          <w:b w:val="0"/>
          <w:bCs w:val="0"/>
        </w:rPr>
        <w:t xml:space="preserve">прослеживаемости</w:t>
      </w:r>
      <w:r>
        <w:rPr>
          <w:rFonts w:ascii="Times New Roman" w:hAnsi="Times New Roman" w:cs="Times New Roman"/>
          <w:b w:val="0"/>
          <w:bCs w:val="0"/>
        </w:rPr>
        <w:t xml:space="preserve">. Перечень товаров, подлежащих </w:t>
      </w:r>
      <w:r>
        <w:rPr>
          <w:rFonts w:ascii="Times New Roman" w:hAnsi="Times New Roman" w:cs="Times New Roman"/>
          <w:b w:val="0"/>
          <w:bCs w:val="0"/>
        </w:rPr>
        <w:t xml:space="preserve">прослеживаемости</w:t>
      </w:r>
      <w:r>
        <w:rPr>
          <w:rFonts w:ascii="Times New Roman" w:hAnsi="Times New Roman" w:cs="Times New Roman"/>
          <w:b w:val="0"/>
          <w:bCs w:val="0"/>
        </w:rPr>
        <w:t xml:space="preserve"> (далее – Перечень), утвержден постановлением Правительства Российской Федерации от 01.07.2021 № 1110. В случае если по результатам закупки в рамках исполнения заключенного(</w:t>
      </w:r>
      <w:r>
        <w:rPr>
          <w:rFonts w:ascii="Times New Roman" w:hAnsi="Times New Roman" w:cs="Times New Roman"/>
          <w:b w:val="0"/>
          <w:bCs w:val="0"/>
        </w:rPr>
        <w:t xml:space="preserve">ых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</w:t>
      </w:r>
      <w:r>
        <w:rPr>
          <w:rFonts w:ascii="Times New Roman" w:hAnsi="Times New Roman" w:cs="Times New Roman"/>
          <w:b w:val="0"/>
          <w:bCs w:val="0"/>
        </w:rPr>
        <w:t xml:space="preserve"> реализуемые поставщиками товары включены в Перечень прослеживаемых товаров, выставление счетов-фактур/корректировочных счетов-фактур необходимо осуществлять в электронной форме в соответствии с требованиями ст. 169 Налогового кодекса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8" w:name="_Toc373399298"/>
      <w:r/>
      <w:bookmarkStart w:id="259" w:name="_Toc376160927"/>
      <w:r/>
      <w:bookmarkStart w:id="260" w:name="_Toc535420652"/>
      <w:r/>
      <w:bookmarkStart w:id="261" w:name="_Ref775279"/>
      <w:r/>
      <w:bookmarkStart w:id="262" w:name="_Toc77931541"/>
      <w:r/>
      <w:bookmarkStart w:id="263" w:name="_Toc189203847"/>
      <w:r>
        <w:rPr>
          <w:sz w:val="24"/>
          <w:szCs w:val="24"/>
        </w:rPr>
        <w:t xml:space="preserve">Обеспечение исполнения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порядок предоставления такого обеспечения, требования к такому обеспечению</w:t>
      </w:r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64" w:name="_Ref770277"/>
      <w:r/>
      <w:bookmarkStart w:id="265" w:name="_Toc373343841"/>
      <w:r/>
      <w:bookmarkStart w:id="266" w:name="_Toc373343356"/>
      <w:r/>
      <w:bookmarkStart w:id="267" w:name="_Toc535420654"/>
      <w:r/>
      <w:bookmarkStart w:id="268" w:name="_Toc77931542"/>
      <w:r>
        <w:rPr>
          <w:rFonts w:ascii="Times New Roman" w:hAnsi="Times New Roman" w:cs="Times New Roman"/>
          <w:b w:val="0"/>
          <w:bCs w:val="0"/>
        </w:rPr>
        <w:t xml:space="preserve">В документации о закупке может быть установлено требование к обеспечению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и/или обеспечению гарантийных обязательств в размере не более 5 (пяти) процентов от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либо в размере аванса (если договором(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предусмотрена выплата аванса). Информация о видах, способах, размере и иных требованиях к обеспечению указывается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264"/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69" w:name="_Ref784649"/>
      <w:r>
        <w:rPr>
          <w:rFonts w:ascii="Times New Roman" w:hAnsi="Times New Roman" w:cs="Times New Roman"/>
          <w:b w:val="0"/>
          <w:bCs w:val="0"/>
        </w:rPr>
        <w:t xml:space="preserve">Участник, чья Заявка была признана лучшей, предложивший аномально низкую (демпинговую) цену, то есть цену на 25 и более процентов ниже начальной (максимальной) цены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установленной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 (далее – аномально низкая 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демпинговая цена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)), должен предоставить обеспечение исполнения обязательств по Договору(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</w:t>
      </w:r>
      <w:r>
        <w:rPr>
          <w:rFonts w:ascii="Times New Roman" w:hAnsi="Times New Roman" w:cs="Times New Roman"/>
          <w:b w:val="0"/>
          <w:bCs w:val="0"/>
        </w:rPr>
        <w:t xml:space="preserve">в размере</w:t>
      </w:r>
      <w:r>
        <w:rPr>
          <w:rFonts w:ascii="Times New Roman" w:hAnsi="Times New Roman" w:cs="Times New Roman"/>
          <w:b w:val="0"/>
          <w:bCs w:val="0"/>
        </w:rPr>
        <w:t xml:space="preserve"> определённом приложением №5 к настоящей документации. При этом данное обеспечение в обязательном порядке предоставляется до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В случае, если закупка проводится по единичным расценкам, заявка будет считаться заявкой с демпинговой ценой в случае если, сумма единиц расценок заявки будет на 25 и более процентов ниже суммы единиц расценок, установленных в настоящей документации.</w:t>
      </w:r>
      <w:bookmarkEnd w:id="269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0" w:name="_Ref770278"/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(в том числе при условии предложения Победителем аномально низкой цены) и/или обеспечение на возврат авансовых платежей может быть представлено в форме независимой гарантии, которая должна соответствовать требованиям установленным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_Ref535998914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6.2.4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или может быть представлено в форме внесения денежных средств на счет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указанный(</w:t>
      </w:r>
      <w:r>
        <w:rPr>
          <w:rFonts w:ascii="Times New Roman" w:hAnsi="Times New Roman" w:cs="Times New Roman"/>
          <w:b w:val="0"/>
          <w:bCs w:val="0"/>
        </w:rPr>
        <w:t xml:space="preserve">ые</w:t>
      </w:r>
      <w:r>
        <w:rPr>
          <w:rFonts w:ascii="Times New Roman" w:hAnsi="Times New Roman" w:cs="Times New Roman"/>
          <w:b w:val="0"/>
          <w:bCs w:val="0"/>
        </w:rPr>
        <w:t xml:space="preserve">)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24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</w:t>
      </w:r>
      <w:r>
        <w:rPr>
          <w:rFonts w:ascii="Times New Roman" w:hAnsi="Times New Roman" w:cs="Times New Roman"/>
          <w:b w:val="0"/>
        </w:rPr>
        <w:t xml:space="preserve">IV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Выбор способа обеспечения обязательств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осуществляется Победителем закупки самостоятельно.</w:t>
      </w:r>
      <w:bookmarkEnd w:id="270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1" w:name="_Ref442263541"/>
      <w:r/>
      <w:bookmarkStart w:id="272" w:name="_Ref535998914"/>
      <w:r/>
      <w:bookmarkEnd w:id="265"/>
      <w:r/>
      <w:bookmarkEnd w:id="266"/>
      <w:r>
        <w:rPr>
          <w:rFonts w:ascii="Times New Roman" w:hAnsi="Times New Roman" w:cs="Times New Roman"/>
          <w:b w:val="0"/>
          <w:bCs w:val="0"/>
        </w:rPr>
        <w:t xml:space="preserve">В случае, если Победитель по видам обеспечения, указанным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_Ref770278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6.2.3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выбрал способ обеспечения в форме независимой гарантии, такая независимая гарантия должна быть составлена </w:t>
      </w:r>
      <w:bookmarkEnd w:id="271"/>
      <w:r>
        <w:rPr>
          <w:rFonts w:ascii="Times New Roman" w:hAnsi="Times New Roman" w:cs="Times New Roman"/>
          <w:b w:val="0"/>
          <w:bCs w:val="0"/>
        </w:rPr>
        <w:t xml:space="preserve">с учетом требований статей 368-379 Гражданского кодекса Российской Федерации и удовлетворять следующим требованиям:</w:t>
      </w:r>
      <w:bookmarkEnd w:id="272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Независимая гарантия, предоставляемая на возврат авансовых платежей и/или в качестве обеспечения исполнения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заключенного по результатам </w:t>
      </w:r>
      <w:r>
        <w:rPr>
          <w:sz w:val="24"/>
          <w:szCs w:val="24"/>
        </w:rPr>
        <w:t xml:space="preserve">спецторгов</w:t>
      </w:r>
      <w:r>
        <w:rPr>
          <w:sz w:val="24"/>
          <w:szCs w:val="24"/>
        </w:rPr>
        <w:t xml:space="preserve"> в электронной форме, должна соответствовать требованиям, установленным Законом № 223-ФЗ "О закупках товаров, работ, услуг отдельными видами юридических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Независимая гарантия</w:t>
      </w:r>
      <w:r>
        <w:rPr>
          <w:strike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предоставляемая на возврат авансовых платежей и/или в качестве обеспечения исполнения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заключенного по результатам </w:t>
      </w:r>
      <w:r>
        <w:rPr>
          <w:sz w:val="24"/>
          <w:szCs w:val="24"/>
        </w:rPr>
        <w:t xml:space="preserve">спецторгов</w:t>
      </w:r>
      <w:r>
        <w:rPr>
          <w:sz w:val="24"/>
          <w:szCs w:val="24"/>
        </w:rPr>
        <w:t xml:space="preserve"> в электронной форме, должна соответствовать требованиям, установленным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Постановлением Правительства РФ от 09.08.2022 N 1397 "О независимых гарантиях, предоставляемых в качестве обеспечения заявки на </w:t>
      </w:r>
      <w:r>
        <w:rPr>
          <w:sz w:val="24"/>
          <w:szCs w:val="24"/>
        </w:rPr>
        <w:t xml:space="preserve">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заключаемого(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) по результатам такой закупки, а также о внесении изменений в </w:t>
      </w:r>
      <w:r>
        <w:rPr>
          <w:sz w:val="24"/>
          <w:szCs w:val="24"/>
        </w:rPr>
        <w:t xml:space="preserve">некоторые акты Правительства Российской Федерации". Независимая гарантия предоставляется по типовой форме, утвержденной Постановлением Правительства РФ, указанным в настоящем абзаце. Информация о форме, предоставляемой независимой гарантии, приведена в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_Ref770129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части IV «ИНФОРМАЦИОННАЯ КАРТА ЗАКУПКИ»;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Сумма независимой гарантии должна быть выражена в российских рублях;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действия независимой гарантии указывается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_Ref770129 \r \h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части IV «ИНФОРМАЦИОННАЯ КАРТА ЗАКУПКИ»);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Бенефициаром в</w:t>
      </w:r>
      <w:r>
        <w:rPr>
          <w:sz w:val="24"/>
          <w:szCs w:val="24"/>
        </w:rPr>
        <w:t xml:space="preserve"> независимой гарантии должен быть указан Заказчик (для каждого Договора свой, в случае заключения нескольких Договоров с разными Заказчиками), принципалом — Победитель, гарантом — банк (или иные организации в соответствии с частью 1 статьи 45 Федерального </w:t>
      </w:r>
      <w:hyperlink r:id="rId24" w:tooltip="consultantplus://offline/ref=5126373A6C0DC5BE1AE5BF247482912E1BCBC98009FFC480FB735D20C5DBt3K" w:history="1">
        <w:r>
          <w:rPr>
            <w:sz w:val="24"/>
            <w:szCs w:val="24"/>
          </w:rPr>
          <w:t xml:space="preserve">закона</w:t>
        </w:r>
      </w:hyperlink>
      <w:r>
        <w:rPr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нужд»), выдавший независимую гарантию;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независимой гарантии должно быть указано содержание основного обязательства, исполнение которого обеспечивается независимой гарантией;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9"/>
        <w:numPr>
          <w:ilvl w:val="0"/>
          <w:numId w:val="33"/>
        </w:numPr>
        <w:ind w:left="1985" w:hanging="567"/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информация о независимой гарантии должна быть включена в реестр независимых гарантий, предусмотренный </w:t>
      </w:r>
      <w:hyperlink r:id="rId25" w:tooltip="consultantplus://offline/ref=F91580D9FD391699B3B7FD7BC4E82EF112449F0F1394B097219AD498EFD4FE9EB7DFE527D125D27B918E76AF18B6DE00D4CE88232E2ErArDD" w:history="1">
        <w:r>
          <w:rPr>
            <w:sz w:val="24"/>
            <w:szCs w:val="24"/>
          </w:rPr>
          <w:t xml:space="preserve">частью 8 статьи 45</w:t>
        </w:r>
      </w:hyperlink>
      <w:r>
        <w:rPr>
          <w:sz w:val="24"/>
          <w:szCs w:val="24"/>
        </w:rPr>
        <w:t xml:space="preserve">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 (для независимых гарантий, выданных после 01.04.2023 года);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Заказчик(и) вправе потребовать замену гарантии в случае отзыва лицензии гаранта и в случае, если гарант исключен из перечня, предусмотренного частью 1 статьи 45 Федерального </w:t>
      </w:r>
      <w:hyperlink r:id="rId26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 по предъявлению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требования, оформленн</w:t>
      </w:r>
      <w:r>
        <w:rPr>
          <w:rFonts w:ascii="Times New Roman" w:hAnsi="Times New Roman" w:cs="Times New Roman"/>
          <w:b w:val="0"/>
          <w:bCs w:val="0"/>
        </w:rPr>
        <w:t xml:space="preserve">ого согласно типовой форме установленной Постановлением Правительства РФ от 09.08.2022 N 1397 "О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rFonts w:ascii="Times New Roman" w:hAnsi="Times New Roman" w:cs="Times New Roman"/>
          <w:b w:val="0"/>
          <w:bCs w:val="0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закупочной документацией и проектом(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предусмотрено обеспечение гарантийных обязательств – информация о размере, условиях, способах, сроках и иных параметрах обеспечения приведена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проекте(ах)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(Приложение №2 к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Независимая гарантия предоставляется Победителем закупки в письменной форме н</w:t>
      </w:r>
      <w:r>
        <w:rPr>
          <w:rFonts w:ascii="Times New Roman" w:hAnsi="Times New Roman" w:cs="Times New Roman"/>
          <w:b w:val="0"/>
          <w:bCs w:val="0"/>
        </w:rPr>
        <w:t xml:space="preserve">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или в случаях, предусмотренных Федеральным законом «Об электронной подписи», усиленной </w:t>
      </w:r>
      <w:r>
        <w:rPr>
          <w:rFonts w:ascii="Times New Roman" w:hAnsi="Times New Roman" w:cs="Times New Roman"/>
          <w:b w:val="0"/>
          <w:bCs w:val="0"/>
        </w:rPr>
        <w:t xml:space="preserve">квалифицированной электронной подписью участника финансового рынка, являющегося гар</w:t>
      </w:r>
      <w:r>
        <w:rPr>
          <w:rFonts w:ascii="Times New Roman" w:hAnsi="Times New Roman" w:cs="Times New Roman"/>
          <w:b w:val="0"/>
          <w:bCs w:val="0"/>
        </w:rPr>
        <w:t xml:space="preserve">антом, квалифицированный сертификат ключа проверки которой содержит указание на участника финансового рынка в качестве владельца такого сертификата. В случае выдачи независимой гарантии в письменной форме на бумажном носителе - все листы такой гарантии дол</w:t>
      </w:r>
      <w:r>
        <w:rPr>
          <w:rFonts w:ascii="Times New Roman" w:hAnsi="Times New Roman" w:cs="Times New Roman"/>
          <w:b w:val="0"/>
          <w:bCs w:val="0"/>
        </w:rPr>
        <w:t xml:space="preserve">жны быть прошиты и пронумерованы. Вместе с независимой гарантией предоставляются документы, подтверждающие соответствие Гаранта установленным в закупочной документации требованиям (допускается предоставление документов на бумажном носителе либо в виде элек</w:t>
      </w:r>
      <w:r>
        <w:rPr>
          <w:rFonts w:ascii="Times New Roman" w:hAnsi="Times New Roman" w:cs="Times New Roman"/>
          <w:b w:val="0"/>
          <w:bCs w:val="0"/>
        </w:rPr>
        <w:t xml:space="preserve">тронного документа в соответствии с требованиями Федерального закона «Об электронной подписи» от 06.04.2011 № 63-ФЗ). Требования к Гаранту и документы, подтверждающие соответствие Гаранта установленным в закупочной документации требованиям, приведены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 и проекте(ах)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(Приложение №2 к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Закупочной документацией предусмотрено право Заказчика (по запросу) на получение подтверждения факта выдачи независимой гарантии/изменения к независимой гарантии гарантом и о постановке выда</w:t>
      </w:r>
      <w:r>
        <w:rPr>
          <w:rFonts w:ascii="Times New Roman" w:hAnsi="Times New Roman" w:cs="Times New Roman"/>
          <w:b w:val="0"/>
          <w:bCs w:val="0"/>
        </w:rPr>
        <w:t xml:space="preserve">нной независимой гарантии на учет по счету 91315 (если гарант является кредитной организацией) для независимой гарантии/изменению к независимой гарантии на обеспечение гарантийных обязательств, если такое обеспечение предусмотрено закупочной документацией.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Непредставление обеспечения исполнения обязательств до срока(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указанного(</w:t>
      </w:r>
      <w:r>
        <w:rPr>
          <w:rFonts w:ascii="Times New Roman" w:hAnsi="Times New Roman" w:cs="Times New Roman"/>
          <w:b w:val="0"/>
          <w:bCs w:val="0"/>
        </w:rPr>
        <w:t xml:space="preserve">ых</w:t>
      </w:r>
      <w:r>
        <w:rPr>
          <w:rFonts w:ascii="Times New Roman" w:hAnsi="Times New Roman" w:cs="Times New Roman"/>
          <w:b w:val="0"/>
          <w:bCs w:val="0"/>
        </w:rPr>
        <w:t xml:space="preserve">)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 и последствиям, указанным в подпункте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_Ref863170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6.3.3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Победитель обязан продлить Независимую гарантию в случае, если срок действия Независимой гарантии не покрывает срок исполнения основного обязательства.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3" w:name="_Ref130229492"/>
      <w:r>
        <w:rPr>
          <w:rFonts w:ascii="Times New Roman" w:hAnsi="Times New Roman" w:cs="Times New Roman"/>
          <w:b w:val="0"/>
          <w:bCs w:val="0"/>
        </w:rPr>
        <w:t xml:space="preserve">Возврат оригинала Независимой гарантии Победителю осуществляется по инициативе Победителя в следующих случаях:</w:t>
      </w:r>
      <w:bookmarkEnd w:id="27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34"/>
        </w:numPr>
        <w:ind w:left="0" w:firstLine="567"/>
        <w:spacing w:before="60"/>
        <w:tabs>
          <w:tab w:val="left" w:pos="1134" w:leader="none"/>
        </w:tabs>
      </w:pPr>
      <w:r>
        <w:t xml:space="preserve">если </w:t>
      </w:r>
      <w:r>
        <w:rPr>
          <w:bCs/>
        </w:rPr>
        <w:t xml:space="preserve">Победителем </w:t>
      </w:r>
      <w:r>
        <w:t xml:space="preserve">исполнены обязательства, исполнение которых покрывала Независимая гарантия;</w:t>
      </w:r>
      <w:r/>
    </w:p>
    <w:p>
      <w:pPr>
        <w:numPr>
          <w:ilvl w:val="0"/>
          <w:numId w:val="34"/>
        </w:numPr>
        <w:ind w:left="0" w:firstLine="567"/>
        <w:spacing w:before="60"/>
        <w:tabs>
          <w:tab w:val="left" w:pos="1134" w:leader="none"/>
        </w:tabs>
      </w:pPr>
      <w:r>
        <w:t xml:space="preserve">при замене Независимой гарантии;</w:t>
      </w:r>
      <w:r/>
    </w:p>
    <w:p>
      <w:pPr>
        <w:numPr>
          <w:ilvl w:val="0"/>
          <w:numId w:val="34"/>
        </w:numPr>
        <w:ind w:left="0" w:firstLine="567"/>
        <w:spacing w:before="60"/>
        <w:tabs>
          <w:tab w:val="left" w:pos="1134" w:leader="none"/>
        </w:tabs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34"/>
        </w:numPr>
        <w:ind w:left="0" w:firstLine="567"/>
        <w:spacing w:before="60"/>
        <w:tabs>
          <w:tab w:val="left" w:pos="1134" w:leader="none"/>
        </w:tabs>
      </w:pPr>
      <w:r>
        <w:t xml:space="preserve">в иных случаях, предусмотренных договором(</w:t>
      </w:r>
      <w:r>
        <w:t xml:space="preserve">ами</w:t>
      </w:r>
      <w:r>
        <w:t xml:space="preserve">). </w:t>
      </w:r>
      <w:r/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4" w:name="_Ref130229493"/>
      <w:r>
        <w:rPr>
          <w:rFonts w:ascii="Times New Roman" w:hAnsi="Times New Roman" w:cs="Times New Roman"/>
          <w:b w:val="0"/>
          <w:bCs w:val="0"/>
        </w:rPr>
        <w:t xml:space="preserve">Возврат Победителю Независимой гарантии, по которой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предъявлены и не оплачены либо не отозваны требования об оплате, не производится.</w:t>
      </w:r>
      <w:bookmarkEnd w:id="2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по результатам закупки договор(ы) заключается(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с организациями, в отношении которых иностранными государствами введены ограничительные меры, а также организациями, в отношении </w:t>
      </w:r>
      <w:r>
        <w:rPr>
          <w:rFonts w:ascii="Times New Roman" w:hAnsi="Times New Roman" w:cs="Times New Roman"/>
          <w:b w:val="0"/>
          <w:bCs w:val="0"/>
        </w:rPr>
        <w:t xml:space="preserve">бенефициарных</w:t>
      </w:r>
      <w:r>
        <w:rPr>
          <w:rFonts w:ascii="Times New Roman" w:hAnsi="Times New Roman" w:cs="Times New Roman"/>
          <w:b w:val="0"/>
          <w:bCs w:val="0"/>
        </w:rPr>
        <w:t xml:space="preserve"> владельцев (если совокупная доля их прямого и (или) косвенного участия в этой организации составляет не менее </w:t>
      </w:r>
      <w:r>
        <w:rPr>
          <w:rFonts w:ascii="Times New Roman" w:hAnsi="Times New Roman" w:cs="Times New Roman"/>
          <w:b w:val="0"/>
          <w:bCs w:val="0"/>
        </w:rPr>
        <w:t xml:space="preserve">25 процентов) которых иностранными государствами введены ограничительные меры, обеспечение исполнения обязательств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а) обладающих кредитным рейтингом </w:t>
      </w:r>
      <w:r>
        <w:t xml:space="preserve">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  <w:r/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б) представивших Заказчику(</w:t>
      </w:r>
      <w:r>
        <w:t xml:space="preserve">ам</w:t>
      </w:r>
      <w:r>
        <w:t xml:space="preserve">) сведения, подтверждающие платежеспособность Аффилированного лица, в том числе его ежегодную бухгалтерскую (финансовую) отчетность;</w:t>
      </w:r>
      <w:r/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в) принявших обязательство письменно извещать Заказчика(</w:t>
      </w:r>
      <w:r>
        <w:t xml:space="preserve">ов</w:t>
      </w:r>
      <w:r>
        <w:t xml:space="preserve">) в течение 3 рабочих дней со дня наступления следующих событий:</w:t>
      </w:r>
      <w:r/>
    </w:p>
    <w:p>
      <w:pPr>
        <w:numPr>
          <w:ilvl w:val="0"/>
          <w:numId w:val="31"/>
        </w:numPr>
        <w:ind w:firstLine="709"/>
        <w:spacing w:after="0"/>
        <w:tabs>
          <w:tab w:val="left" w:pos="0" w:leader="none"/>
          <w:tab w:val="left" w:pos="845" w:leader="none"/>
        </w:tabs>
      </w:pPr>
      <w:r>
        <w:t xml:space="preserve">предъявление к Аффилированному лицу имущественных требований, </w:t>
      </w:r>
      <w:r>
        <w:rPr>
          <w:spacing w:val="-2"/>
        </w:rPr>
        <w:t xml:space="preserve">превышающих 10 процентов балансовой стоимости активов Аффилированного</w:t>
      </w:r>
      <w:r>
        <w:t xml:space="preserve"> лица со стороны третьих лиц;</w:t>
      </w:r>
      <w:r/>
    </w:p>
    <w:p>
      <w:pPr>
        <w:numPr>
          <w:ilvl w:val="0"/>
          <w:numId w:val="31"/>
        </w:numPr>
        <w:ind w:firstLine="709"/>
        <w:spacing w:after="0"/>
        <w:tabs>
          <w:tab w:val="left" w:pos="0" w:leader="none"/>
          <w:tab w:val="left" w:pos="845" w:leader="none"/>
        </w:tabs>
      </w:pPr>
      <w:r>
        <w:t xml:space="preserve">возбуждение в отношении руководителя Аффилированного лица </w:t>
      </w:r>
      <w:r>
        <w:rPr>
          <w:spacing w:val="-2"/>
        </w:rPr>
        <w:t xml:space="preserve">уголовного дела в соответствии с уголовно-процессуальным законодательством</w:t>
      </w:r>
      <w:r>
        <w:t xml:space="preserve"> Российской Федерации;</w:t>
      </w:r>
      <w:r/>
    </w:p>
    <w:p>
      <w:pPr>
        <w:numPr>
          <w:ilvl w:val="0"/>
          <w:numId w:val="31"/>
        </w:numPr>
        <w:ind w:firstLine="709"/>
        <w:spacing w:after="0"/>
        <w:tabs>
          <w:tab w:val="left" w:pos="0" w:leader="none"/>
          <w:tab w:val="left" w:pos="845" w:leader="none"/>
        </w:tabs>
      </w:pPr>
      <w:r>
        <w:t xml:space="preserve">изменение местонахождения, учредительных документов, органов </w:t>
      </w:r>
      <w:r>
        <w:rPr>
          <w:spacing w:val="-2"/>
        </w:rPr>
        <w:t xml:space="preserve">управления Аффилированного лица, банковских реквизитов Аффилированного</w:t>
      </w:r>
      <w:r>
        <w:t xml:space="preserve"> лица;</w:t>
      </w:r>
      <w:r/>
    </w:p>
    <w:p>
      <w:pPr>
        <w:numPr>
          <w:ilvl w:val="0"/>
          <w:numId w:val="31"/>
        </w:numPr>
        <w:ind w:firstLine="709"/>
        <w:spacing w:after="0"/>
        <w:tabs>
          <w:tab w:val="left" w:pos="0" w:leader="none"/>
          <w:tab w:val="left" w:pos="845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ind w:firstLine="709"/>
        <w:tabs>
          <w:tab w:val="left" w:pos="0" w:leader="none"/>
          <w:tab w:val="left" w:pos="1134" w:leader="none"/>
        </w:tabs>
      </w:pPr>
      <w:r>
        <w:rPr>
          <w:spacing w:val="-4"/>
        </w:rPr>
        <w:t xml:space="preserve">- </w:t>
      </w:r>
      <w:r>
        <w:t xml:space="preserve">принятие судом к производству заявления о признании Аффилированного лица несостоятельным (банкротом).</w:t>
      </w:r>
      <w:r/>
    </w:p>
    <w:p>
      <w:r>
        <w:rPr>
          <w:spacing w:val="-4"/>
        </w:rPr>
        <w:t xml:space="preserve">При наступлении одного из указанных событий Заказчик(и) вправе требовать</w:t>
      </w:r>
      <w:r>
        <w:t xml:space="preserve"> замены поручительства Аффилированного лица на независимую гарантию, на поручительство иного Аффилированного лица, иное обеспечение обязательств.</w:t>
      </w:r>
      <w:r/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г) представление Обществу/УО письма (оригинал), подтверждающего, что в отношении контрагента участника закупки/</w:t>
      </w:r>
      <w:r>
        <w:t xml:space="preserve">бенефициарного</w:t>
      </w:r>
      <w:r>
        <w:t xml:space="preserve"> владельца контраг</w:t>
      </w:r>
      <w:r>
        <w:t xml:space="preserve">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сведений со ссылкой на источники информации (оригинал/копия, заверенная Аффилированным лицом);</w:t>
      </w:r>
      <w:r/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д) представление документов, подтверждающих </w:t>
      </w:r>
      <w:r>
        <w:t xml:space="preserve">аффилированность</w:t>
      </w:r>
      <w:r>
        <w:t xml:space="preserve"> лица с контрагентом, в отношении которого предоставляется поручительство (оригинал/ копия, заверенная Аффилированным лицом);</w:t>
      </w:r>
      <w:r/>
    </w:p>
    <w:p>
      <w:pPr>
        <w:ind w:firstLine="709"/>
        <w:tabs>
          <w:tab w:val="left" w:pos="0" w:leader="none"/>
          <w:tab w:val="left" w:pos="960" w:leader="none"/>
        </w:tabs>
      </w:pPr>
      <w:r>
        <w:t xml:space="preserve">е) представление иных дополнительных документов либо сведений по запросу Общества/УО при наступлении одного из событий, указанных в подпункте в) настоящего пункта.</w:t>
      </w:r>
      <w:r/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5" w:name="_Toc189203848"/>
      <w:r>
        <w:rPr>
          <w:sz w:val="24"/>
          <w:szCs w:val="24"/>
        </w:rPr>
        <w:t xml:space="preserve">Отказ от заключения договора</w:t>
      </w:r>
      <w:bookmarkEnd w:id="267"/>
      <w:r/>
      <w:bookmarkEnd w:id="268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2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Заказчик(и) отказывается(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от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с победителем (единственным участником закупки, с которым планируется заключить договор(ы)) в любой момент до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если Организатор/Заказчик(и) или Закупочная комиссия обнаружит, что участник закупки не соответствует требованиям, установленным в документации о закупке </w:t>
      </w:r>
      <w:r>
        <w:rPr>
          <w:rFonts w:ascii="Times New Roman" w:hAnsi="Times New Roman" w:cs="Times New Roman"/>
          <w:b w:val="0"/>
          <w:bCs w:val="0"/>
        </w:rPr>
        <w:t xml:space="preserve">или</w:t>
      </w:r>
      <w:r>
        <w:rPr>
          <w:rFonts w:ascii="Times New Roman" w:hAnsi="Times New Roman" w:cs="Times New Roman"/>
          <w:b w:val="0"/>
          <w:bCs w:val="0"/>
        </w:rPr>
        <w:t xml:space="preserve"> предоставил недостоверную информацию (сведения).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6" w:name="_Ref302129490"/>
      <w:r>
        <w:rPr>
          <w:rFonts w:ascii="Times New Roman" w:hAnsi="Times New Roman" w:cs="Times New Roman"/>
          <w:b w:val="0"/>
          <w:bCs w:val="0"/>
        </w:rPr>
        <w:t xml:space="preserve">Участник закупки, признанный победителе</w:t>
      </w:r>
      <w:r>
        <w:rPr>
          <w:rFonts w:ascii="Times New Roman" w:hAnsi="Times New Roman" w:cs="Times New Roman"/>
          <w:b w:val="0"/>
          <w:bCs w:val="0"/>
        </w:rPr>
        <w:t xml:space="preserve">м (единственным участником закупки, соответствующим требованиям документации о закупке), утрачивает статус победителя (единственного участника, с которым планируется заключить договор(ы)), и его действия (бездействия) означают отказ от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 следующих случаях:</w:t>
      </w:r>
      <w:bookmarkEnd w:id="27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0"/>
          <w:numId w:val="11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в том числе путем предложения Заказчику(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) внести существенные изменения, ухудшающие для Заказчика(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 условия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непредоставления</w:t>
      </w:r>
      <w:r>
        <w:rPr>
          <w:sz w:val="24"/>
          <w:szCs w:val="24"/>
        </w:rPr>
        <w:t xml:space="preserve"> до заключения договора(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 информации о полной цепочке своих собственников, включая конечных бенефициаров или представления ненадлежащим образом оформленных документов о цепочке собственников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4"/>
        <w:numPr>
          <w:ilvl w:val="0"/>
          <w:numId w:val="11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rPr>
          <w:color w:val="auto"/>
        </w:rPr>
        <w:t xml:space="preserve">непредоставления</w:t>
      </w:r>
      <w:r>
        <w:rPr>
          <w:color w:val="auto"/>
        </w:rPr>
        <w:t xml:space="preserve"> или предоставления с нарушением условий, установленных действующим законодательством, до заключения договора(</w:t>
      </w:r>
      <w:r>
        <w:rPr>
          <w:color w:val="auto"/>
        </w:rPr>
        <w:t xml:space="preserve">ов</w:t>
      </w:r>
      <w:r>
        <w:rPr>
          <w:color w:val="auto"/>
        </w:rPr>
        <w:t xml:space="preserve">) Заказчику(</w:t>
      </w:r>
      <w:r>
        <w:rPr>
          <w:color w:val="auto"/>
        </w:rPr>
        <w:t xml:space="preserve">ам</w:t>
      </w:r>
      <w:r>
        <w:rPr>
          <w:color w:val="auto"/>
        </w:rPr>
        <w:t xml:space="preserve">) обеспечения исполнения договора(</w:t>
      </w:r>
      <w:r>
        <w:rPr>
          <w:color w:val="auto"/>
        </w:rPr>
        <w:t xml:space="preserve">ов</w:t>
      </w:r>
      <w:r>
        <w:rPr>
          <w:color w:val="auto"/>
        </w:rPr>
        <w:t xml:space="preserve">) (в случае, если в извещении о закупке, документации о закупке установлены требования обеспечения исполнения договора(</w:t>
      </w:r>
      <w:r>
        <w:rPr>
          <w:color w:val="auto"/>
        </w:rPr>
        <w:t xml:space="preserve">ов</w:t>
      </w:r>
      <w:r>
        <w:rPr>
          <w:color w:val="auto"/>
        </w:rPr>
        <w:t xml:space="preserve">) и срок его(их) предоставления до заключения </w:t>
      </w:r>
      <w:r>
        <w:t xml:space="preserve">договора(</w:t>
      </w:r>
      <w:r>
        <w:t xml:space="preserve">ов</w:t>
      </w:r>
      <w:r>
        <w:t xml:space="preserve">)).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7" w:name="_Ref863170"/>
      <w:r/>
      <w:bookmarkEnd w:id="254"/>
      <w:r>
        <w:rPr>
          <w:rFonts w:ascii="Times New Roman" w:hAnsi="Times New Roman" w:cs="Times New Roman"/>
          <w:b w:val="0"/>
          <w:bCs w:val="0"/>
        </w:rPr>
        <w:t xml:space="preserve">В случае если победитель закупки будет признан уклонившимся от заключения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договор(ы), на основании решения Закупочной комиссии, будет(</w:t>
      </w:r>
      <w:r>
        <w:rPr>
          <w:rFonts w:ascii="Times New Roman" w:hAnsi="Times New Roman" w:cs="Times New Roman"/>
          <w:b w:val="0"/>
          <w:bCs w:val="0"/>
        </w:rPr>
        <w:t xml:space="preserve">ут</w:t>
      </w:r>
      <w:r>
        <w:rPr>
          <w:rFonts w:ascii="Times New Roman" w:hAnsi="Times New Roman" w:cs="Times New Roman"/>
          <w:b w:val="0"/>
          <w:bCs w:val="0"/>
        </w:rPr>
        <w:t xml:space="preserve">) заключен(ы) Заказчиком(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с участником закупки, который предложил такие же, как и победитель закупки, условия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или предложение которого содержит лучшие условия исполнения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следующие после условий, предложенных победителем закупки.</w:t>
      </w:r>
      <w:bookmarkEnd w:id="27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8" w:name="_Toc535420655"/>
      <w:r/>
      <w:bookmarkStart w:id="279" w:name="_Toc77931543"/>
      <w:r/>
      <w:bookmarkStart w:id="280" w:name="_Toc189203849"/>
      <w:r>
        <w:rPr>
          <w:sz w:val="24"/>
          <w:szCs w:val="24"/>
        </w:rPr>
        <w:t xml:space="preserve">Изменение и расторжение договора</w:t>
      </w:r>
      <w:bookmarkEnd w:id="278"/>
      <w:r/>
      <w:bookmarkEnd w:id="279"/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)</w:t>
      </w:r>
      <w:bookmarkEnd w:id="2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Договор(ы) исполняется(</w:t>
      </w:r>
      <w:r>
        <w:rPr>
          <w:rFonts w:ascii="Times New Roman" w:hAnsi="Times New Roman" w:cs="Times New Roman"/>
          <w:b w:val="0"/>
          <w:bCs w:val="0"/>
        </w:rPr>
        <w:t xml:space="preserve">ются</w:t>
      </w:r>
      <w:r>
        <w:rPr>
          <w:rFonts w:ascii="Times New Roman" w:hAnsi="Times New Roman" w:cs="Times New Roman"/>
          <w:b w:val="0"/>
          <w:bCs w:val="0"/>
        </w:rPr>
        <w:t xml:space="preserve">) в соответствии с условиями, определяемыми законодательством Российской Федерации, и самим(и) договором(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), включая внесенные в него(них) изменения. Изменение условий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возможно в порядке, предусмотренном действующим законодательством и Положением о закупке Заказчика(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81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такому(им) договору(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не является основанием для расторжения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). При этом перемена поставщика (исполнителя, подрядчика) должна соответствовать положениям Постановления Правительства Российской Федерации от 23.12.2024 № 1875 и Закону 223-ФЗ.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на поставку товаров (выполнение работ, оказание услуг) поставщик (исполнитель, подрядчик), при условии исполнения обязательств по договору(</w:t>
      </w:r>
      <w:r>
        <w:rPr>
          <w:rFonts w:ascii="Times New Roman" w:hAnsi="Times New Roman" w:cs="Times New Roman"/>
          <w:b w:val="0"/>
          <w:bCs w:val="0"/>
        </w:rPr>
        <w:t xml:space="preserve">ам</w:t>
      </w:r>
      <w:r>
        <w:rPr>
          <w:rFonts w:ascii="Times New Roman" w:hAnsi="Times New Roman" w:cs="Times New Roman"/>
          <w:b w:val="0"/>
          <w:bCs w:val="0"/>
        </w:rPr>
        <w:t xml:space="preserve">)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договора, заключенного с участником закупки, замена страны происхождения товаров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должна соответствовать положениям Постановления Правительства Российской Федерации от 23.1</w:t>
      </w:r>
      <w:r>
        <w:rPr>
          <w:rFonts w:ascii="Times New Roman" w:hAnsi="Times New Roman" w:cs="Times New Roman"/>
          <w:b w:val="0"/>
          <w:bCs w:val="0"/>
        </w:rPr>
        <w:t xml:space="preserve">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82" w:name="_Ref772617"/>
      <w:r/>
      <w:bookmarkEnd w:id="281"/>
      <w:r>
        <w:rPr>
          <w:rFonts w:ascii="Times New Roman" w:hAnsi="Times New Roman" w:cs="Times New Roman"/>
          <w:b w:val="0"/>
          <w:bCs w:val="0"/>
        </w:rPr>
        <w:t xml:space="preserve">Расторжение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), в том числе односторонний отказ от договора(</w:t>
      </w:r>
      <w:r>
        <w:rPr>
          <w:rFonts w:ascii="Times New Roman" w:hAnsi="Times New Roman" w:cs="Times New Roman"/>
          <w:b w:val="0"/>
          <w:bCs w:val="0"/>
        </w:rPr>
        <w:t xml:space="preserve">ов</w:t>
      </w:r>
      <w:r>
        <w:rPr>
          <w:rFonts w:ascii="Times New Roman" w:hAnsi="Times New Roman" w:cs="Times New Roman"/>
          <w:b w:val="0"/>
          <w:bCs w:val="0"/>
        </w:rPr>
        <w:t xml:space="preserve">) допускается по основаниям и в порядке, предусмотренном действующим законодательством и договором(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). Сведения о возможности одностороннего отказа от исполнения обязательств, предусмотренных договором(</w:t>
      </w:r>
      <w:r>
        <w:rPr>
          <w:rFonts w:ascii="Times New Roman" w:hAnsi="Times New Roman" w:cs="Times New Roman"/>
          <w:b w:val="0"/>
          <w:bCs w:val="0"/>
        </w:rPr>
        <w:t xml:space="preserve">ами</w:t>
      </w:r>
      <w:r>
        <w:rPr>
          <w:rFonts w:ascii="Times New Roman" w:hAnsi="Times New Roman" w:cs="Times New Roman"/>
          <w:b w:val="0"/>
          <w:bCs w:val="0"/>
        </w:rPr>
        <w:t xml:space="preserve">) устанавливается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27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282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87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283" w:name="_Toc360082"/>
      <w:r/>
      <w:bookmarkStart w:id="284" w:name="_Toc77931544"/>
      <w:r/>
      <w:bookmarkStart w:id="285" w:name="_Toc189203850"/>
      <w:r>
        <w:rPr>
          <w:sz w:val="24"/>
          <w:szCs w:val="24"/>
        </w:rPr>
        <w:t xml:space="preserve">ОСОБЫЕ ПОЛОЖЕНИЯ, СВЯЗАННЫЕ С ПРОВЕДЕНИЕМ ЗАКУПКИ</w:t>
      </w:r>
      <w:bookmarkEnd w:id="283"/>
      <w:r/>
      <w:bookmarkEnd w:id="284"/>
      <w:r/>
      <w:bookmarkEnd w:id="285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spacing w:after="0"/>
        <w:rPr>
          <w:sz w:val="24"/>
          <w:szCs w:val="24"/>
        </w:rPr>
      </w:pPr>
      <w:r/>
      <w:bookmarkStart w:id="286" w:name="_Toc360083"/>
      <w:r/>
      <w:bookmarkStart w:id="287" w:name="_Toc77931545"/>
      <w:r/>
      <w:bookmarkStart w:id="288" w:name="_Toc189203851"/>
      <w:r>
        <w:rPr>
          <w:sz w:val="24"/>
          <w:szCs w:val="24"/>
        </w:rPr>
        <w:t xml:space="preserve">Особые положения в связи с проведением закупки на ЭТП</w:t>
      </w:r>
      <w:bookmarkEnd w:id="286"/>
      <w:r/>
      <w:bookmarkEnd w:id="287"/>
      <w:r/>
      <w:bookmarkEnd w:id="28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Для участия в закупке Участник должен быть зарегистрирован в системе ЭТП (п.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_Ref771898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2.1.1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) в качестве участника данной системы, т.е. должен заключить соответствующий(</w:t>
      </w:r>
      <w:r>
        <w:rPr>
          <w:rFonts w:ascii="Times New Roman" w:hAnsi="Times New Roman" w:cs="Times New Roman"/>
          <w:b w:val="0"/>
        </w:rPr>
        <w:t xml:space="preserve">ие</w:t>
      </w:r>
      <w:r>
        <w:rPr>
          <w:rFonts w:ascii="Times New Roman" w:hAnsi="Times New Roman" w:cs="Times New Roman"/>
          <w:b w:val="0"/>
        </w:rPr>
        <w:t xml:space="preserve">) договор(ы) с оператором системы в соответствии с правилами, условиями и порядком регистрации на ЭТП, а также должен быть зарегистрирован системой ЭТП в качестве Участника данной закупки в установленном порядке.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ЭТП.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Правила проведения процедур запроса предложений через ЭТП определяются правилами ее работы.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Все файлы Заявки,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Предоставление Участником Заявки в письменной (бумажной) форме не предусмотрено.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9" w:name="_Toc360084"/>
      <w:r/>
      <w:bookmarkStart w:id="290" w:name="_Toc360085"/>
      <w:r/>
      <w:bookmarkStart w:id="291" w:name="_Toc77931546"/>
      <w:r/>
      <w:bookmarkStart w:id="292" w:name="_Toc189203852"/>
      <w:r/>
      <w:bookmarkEnd w:id="289"/>
      <w:r>
        <w:rPr>
          <w:sz w:val="24"/>
          <w:szCs w:val="24"/>
        </w:rPr>
        <w:t xml:space="preserve">Прочие положения</w:t>
      </w:r>
      <w:bookmarkEnd w:id="290"/>
      <w:r/>
      <w:bookmarkEnd w:id="291"/>
      <w:r/>
      <w:bookmarkEnd w:id="2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отклонит Заявку, если он установит, что Участни</w:t>
      </w:r>
      <w:r>
        <w:rPr>
          <w:rFonts w:ascii="Times New Roman" w:hAnsi="Times New Roman" w:cs="Times New Roman"/>
          <w:b w:val="0"/>
        </w:rPr>
        <w:t xml:space="preserve">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Закупочной комиссией решения по определению Победителя.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отклонит Заявки Участников, заключивших между собой какое-либо соглашение с целью повлиять на определение Победителя.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договора(</w:t>
      </w:r>
      <w:r>
        <w:rPr>
          <w:rFonts w:ascii="Times New Roman" w:hAnsi="Times New Roman" w:cs="Times New Roman"/>
          <w:b w:val="0"/>
        </w:rPr>
        <w:t xml:space="preserve">ов</w:t>
      </w:r>
      <w:r>
        <w:rPr>
          <w:rFonts w:ascii="Times New Roman" w:hAnsi="Times New Roman" w:cs="Times New Roman"/>
          <w:b w:val="0"/>
        </w:rPr>
        <w:t xml:space="preserve">) с которой требует предварительного одобрения Советом директоров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 Центр» и(или) Советом директоров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 Центр и Приволжье» как сделки, в совершении которой имеется заинтересованность, договор(ы) заключается(</w:t>
      </w:r>
      <w:r>
        <w:rPr>
          <w:rFonts w:ascii="Times New Roman" w:hAnsi="Times New Roman" w:cs="Times New Roman"/>
          <w:b w:val="0"/>
        </w:rPr>
        <w:t xml:space="preserve">ются</w:t>
      </w:r>
      <w:r>
        <w:rPr>
          <w:rFonts w:ascii="Times New Roman" w:hAnsi="Times New Roman" w:cs="Times New Roman"/>
          <w:b w:val="0"/>
        </w:rPr>
        <w:t xml:space="preserve">) после одобрения Советом директоров.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8"/>
        <w:numPr>
          <w:ilvl w:val="1"/>
          <w:numId w:val="1"/>
        </w:numPr>
        <w:ind w:left="0" w:firstLine="567"/>
        <w:jc w:val="both"/>
        <w:spacing w:after="0"/>
        <w:rPr>
          <w:sz w:val="24"/>
          <w:szCs w:val="24"/>
        </w:rPr>
      </w:pPr>
      <w:r/>
      <w:bookmarkStart w:id="293" w:name="_Toc360086"/>
      <w:r/>
      <w:bookmarkStart w:id="294" w:name="_Toc360087"/>
      <w:r/>
      <w:bookmarkStart w:id="295" w:name="_Toc77931547"/>
      <w:r/>
      <w:bookmarkStart w:id="296" w:name="_Toc189203853"/>
      <w:r/>
      <w:bookmarkEnd w:id="293"/>
      <w:r>
        <w:rPr>
          <w:sz w:val="24"/>
          <w:szCs w:val="24"/>
        </w:rPr>
        <w:t xml:space="preserve">Закупка продукции/выполнения работ/оказания услуг с разбиением заказа на лоты</w:t>
      </w:r>
      <w:bookmarkEnd w:id="294"/>
      <w:r/>
      <w:bookmarkEnd w:id="295"/>
      <w:r/>
      <w:bookmarkEnd w:id="29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/>
      <w:bookmarkStart w:id="297" w:name="_Ref772957"/>
      <w:r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_Ref696642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3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97"/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заявки должны быть подготовлены отдельно по каждому из лотов.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_Ref773079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3.6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</w:t>
      </w:r>
      <w:r>
        <w:rPr>
          <w:rFonts w:ascii="Times New Roman" w:hAnsi="Times New Roman" w:cs="Times New Roman"/>
          <w:b w:val="0"/>
        </w:rPr>
        <w:t xml:space="preserve">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</w:rPr>
      </w:pPr>
      <w:r/>
      <w:bookmarkStart w:id="298" w:name="_Ref773262"/>
      <w:r>
        <w:rPr>
          <w:rFonts w:ascii="Times New Roman" w:hAnsi="Times New Roman" w:cs="Times New Roman"/>
          <w:b w:val="0"/>
        </w:rPr>
        <w:t xml:space="preserve">Оценка заявок и подведение итогов закупки (раздел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_Ref773124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5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26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 «ИНФОРМАЦИОННАЯ КАРТА ЗАКУПКИ»).</w:t>
      </w:r>
      <w:bookmarkEnd w:id="298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предоставляет на ЭТП полный комплект документов, предусмотренных настоящей закупочной документацией, в полном объеме по каждому лоту.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bookmarkStart w:id="299" w:name="_Toc360088"/>
      <w:r/>
      <w:bookmarkStart w:id="300" w:name="_Toc360089"/>
      <w:r/>
      <w:bookmarkStart w:id="301" w:name="_Toc360090"/>
      <w:r/>
      <w:bookmarkStart w:id="302" w:name="_Toc360091"/>
      <w:r/>
      <w:bookmarkStart w:id="303" w:name="_Toc360092"/>
      <w:r/>
      <w:bookmarkStart w:id="304" w:name="_Toc360093"/>
      <w:r/>
      <w:bookmarkStart w:id="305" w:name="_Toc360094"/>
      <w:r/>
      <w:bookmarkStart w:id="306" w:name="_Toc360095"/>
      <w:r/>
      <w:bookmarkStart w:id="307" w:name="_Toc360096"/>
      <w:r/>
      <w:bookmarkStart w:id="308" w:name="_Toc360097"/>
      <w:r/>
      <w:bookmarkStart w:id="309" w:name="_Toc360098"/>
      <w:r/>
      <w:bookmarkStart w:id="310" w:name="_Toc360099"/>
      <w:r/>
      <w:bookmarkStart w:id="311" w:name="_Toc360100"/>
      <w:r/>
      <w:bookmarkStart w:id="312" w:name="_Toc360101"/>
      <w:r/>
      <w:bookmarkStart w:id="313" w:name="_Toc360102"/>
      <w:r/>
      <w:bookmarkStart w:id="314" w:name="_Toc360103"/>
      <w:r/>
      <w:bookmarkStart w:id="315" w:name="_Toc360104"/>
      <w:r/>
      <w:bookmarkStart w:id="316" w:name="_Toc360105"/>
      <w:r/>
      <w:bookmarkStart w:id="317" w:name="_Toc360106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r/>
    </w:p>
    <w:p>
      <w:pPr>
        <w:pStyle w:val="887"/>
        <w:numPr>
          <w:ilvl w:val="0"/>
          <w:numId w:val="6"/>
        </w:numPr>
        <w:ind w:left="0" w:firstLine="567"/>
        <w:spacing w:before="0" w:after="0"/>
        <w:rPr>
          <w:sz w:val="24"/>
          <w:szCs w:val="24"/>
        </w:rPr>
      </w:pPr>
      <w:r/>
      <w:bookmarkStart w:id="318" w:name="_Toc360107"/>
      <w:r/>
      <w:bookmarkStart w:id="319" w:name="_Toc360108"/>
      <w:r/>
      <w:bookmarkStart w:id="320" w:name="_Toc360109"/>
      <w:r/>
      <w:bookmarkStart w:id="321" w:name="_Toc360110"/>
      <w:r/>
      <w:bookmarkStart w:id="322" w:name="_Ref705755"/>
      <w:r/>
      <w:bookmarkStart w:id="323" w:name="_Toc77931548"/>
      <w:r/>
      <w:bookmarkStart w:id="324" w:name="_Toc189203854"/>
      <w:r/>
      <w:bookmarkEnd w:id="317"/>
      <w:r/>
      <w:bookmarkEnd w:id="318"/>
      <w:r/>
      <w:bookmarkEnd w:id="319"/>
      <w:r/>
      <w:bookmarkEnd w:id="320"/>
      <w:r>
        <w:rPr>
          <w:sz w:val="24"/>
          <w:szCs w:val="24"/>
        </w:rPr>
        <w:t xml:space="preserve">ТЕХНИЧЕСКАЯ ЧАСТЬ</w:t>
      </w:r>
      <w:bookmarkEnd w:id="321"/>
      <w:r/>
      <w:bookmarkEnd w:id="322"/>
      <w:r/>
      <w:bookmarkEnd w:id="323"/>
      <w:r/>
      <w:bookmarkEnd w:id="324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888"/>
        <w:numPr>
          <w:ilvl w:val="1"/>
          <w:numId w:val="32"/>
        </w:numPr>
        <w:jc w:val="both"/>
        <w:keepNext w:val="0"/>
        <w:spacing w:after="0"/>
        <w:rPr>
          <w:sz w:val="24"/>
          <w:szCs w:val="24"/>
        </w:rPr>
      </w:pPr>
      <w:r/>
      <w:bookmarkStart w:id="325" w:name="_Toc360111"/>
      <w:r>
        <w:rPr>
          <w:sz w:val="24"/>
          <w:szCs w:val="24"/>
        </w:rPr>
        <w:t xml:space="preserve"> </w:t>
      </w:r>
      <w:bookmarkStart w:id="326" w:name="_Toc77931549"/>
      <w:r/>
      <w:bookmarkStart w:id="327" w:name="_Toc189203855"/>
      <w:r>
        <w:rPr>
          <w:sz w:val="24"/>
          <w:szCs w:val="24"/>
        </w:rPr>
        <w:t xml:space="preserve">Перечень, объемы и характеристики закупаемой продукции/работ/услуг</w:t>
      </w:r>
      <w:bookmarkEnd w:id="325"/>
      <w:r/>
      <w:bookmarkEnd w:id="326"/>
      <w:r/>
      <w:bookmarkEnd w:id="3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numPr>
          <w:ilvl w:val="2"/>
          <w:numId w:val="22"/>
        </w:numPr>
        <w:ind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328" w:name="_Ref774000"/>
      <w:r>
        <w:rPr>
          <w:rFonts w:ascii="Times New Roman" w:hAnsi="Times New Roman" w:cs="Times New Roman"/>
          <w:b w:val="0"/>
        </w:rPr>
        <w:t xml:space="preserve">Техническое(</w:t>
      </w:r>
      <w:r>
        <w:rPr>
          <w:rFonts w:ascii="Times New Roman" w:hAnsi="Times New Roman" w:cs="Times New Roman"/>
          <w:b w:val="0"/>
        </w:rPr>
        <w:t xml:space="preserve">ие</w:t>
      </w:r>
      <w:r>
        <w:rPr>
          <w:rFonts w:ascii="Times New Roman" w:hAnsi="Times New Roman" w:cs="Times New Roman"/>
          <w:b w:val="0"/>
        </w:rPr>
        <w:t xml:space="preserve">) задание(я) по Лоту(</w:t>
      </w:r>
      <w:r>
        <w:rPr>
          <w:rFonts w:ascii="Times New Roman" w:hAnsi="Times New Roman" w:cs="Times New Roman"/>
          <w:b w:val="0"/>
        </w:rPr>
        <w:t xml:space="preserve">ам</w:t>
      </w:r>
      <w:r>
        <w:rPr>
          <w:rFonts w:ascii="Times New Roman" w:hAnsi="Times New Roman" w:cs="Times New Roman"/>
          <w:b w:val="0"/>
        </w:rPr>
        <w:t xml:space="preserve">) (пункт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_Ref696642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3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</w:t>
      </w:r>
      <w:r>
        <w:rPr>
          <w:rStyle w:val="1190"/>
          <w:rFonts w:ascii="Times New Roman" w:hAnsi="Times New Roman" w:cs="Times New Roman"/>
          <w:bCs/>
          <w:sz w:val="24"/>
          <w:szCs w:val="24"/>
          <w:lang w:val="en-US"/>
        </w:rPr>
        <w:t xml:space="preserve">IV</w:t>
      </w:r>
      <w:r>
        <w:rPr>
          <w:rStyle w:val="1190"/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2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22"/>
        </w:numPr>
        <w:ind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случае, если в Техническом(их) задании(</w:t>
      </w:r>
      <w:r>
        <w:rPr>
          <w:rFonts w:ascii="Times New Roman" w:hAnsi="Times New Roman" w:cs="Times New Roman"/>
          <w:b w:val="0"/>
        </w:rPr>
        <w:t xml:space="preserve">ях</w:t>
      </w:r>
      <w:r>
        <w:rPr>
          <w:rFonts w:ascii="Times New Roman" w:hAnsi="Times New Roman" w:cs="Times New Roman"/>
          <w:b w:val="0"/>
        </w:rPr>
        <w:t xml:space="preserve">) (Приложение №1- Техническое задание к закупочной документации) требования по составу заявки противоречат требованиям по составу заявки, изложенным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_Ref706182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14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IV. «ИНФОРМАЦИОННАЯ КАРТА ЗАКУПКИ» (с учетом требований пункта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_Ref697983 \r \h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IV. «ИНФОРМАЦИОННАЯ КАРТА ЗАКУПКИ»), следует руководствоваться требованиями, изложенными в пункте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_Ref706182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14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IV. «ИНФОРМАЦИОННАЯ КАРТА ЗАКУПКИ» (с учетом требований пункта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_Ref697983 \r \h  \* MERGEFORMAT </w:instrText>
      </w:r>
      <w:r>
        <w:rPr>
          <w:rFonts w:ascii="Times New Roman" w:hAnsi="Times New Roman" w:cs="Times New Roman"/>
          <w:b w:val="0"/>
        </w:rPr>
        <w:fldChar w:fldCharType="separate"/>
      </w:r>
      <w:r>
        <w:rPr>
          <w:rFonts w:ascii="Times New Roman" w:hAnsi="Times New Roman" w:cs="Times New Roman"/>
          <w:b w:val="0"/>
        </w:rPr>
        <w:t xml:space="preserve">16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части IV. «ИНФОРМАЦИОННАЯ КАРТА ЗАКУПКИ»).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22"/>
        </w:numPr>
        <w:ind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(аттестации) оборудования, материалов и систем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», размещенным на официальном сайте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» (</w:t>
      </w:r>
      <w:hyperlink r:id="rId27" w:tooltip="https://www.rosseti.ru/suppliers/technical-policy/equipment-quality-control/" w:history="1">
        <w:r>
          <w:rPr>
            <w:rStyle w:val="1115"/>
            <w:rFonts w:ascii="Times New Roman" w:hAnsi="Times New Roman"/>
            <w:b w:val="0"/>
            <w:bCs w:val="0"/>
          </w:rPr>
          <w:t xml:space="preserve">http://www.rosseti.ru/investment/science/attestation</w:t>
        </w:r>
        <w:r>
          <w:rPr>
            <w:rStyle w:val="1115"/>
            <w:rFonts w:ascii="Times New Roman" w:hAnsi="Times New Roman"/>
            <w:bCs w:val="0"/>
          </w:rPr>
          <w:t xml:space="preserve">/</w:t>
        </w:r>
      </w:hyperlink>
      <w:r>
        <w:rPr>
          <w:rFonts w:ascii="Times New Roman" w:hAnsi="Times New Roman" w:cs="Times New Roman"/>
          <w:b w:val="0"/>
        </w:rPr>
        <w:t xml:space="preserve">), </w:t>
      </w:r>
      <w:r>
        <w:rPr>
          <w:rFonts w:ascii="Times New Roman" w:hAnsi="Times New Roman" w:cs="Times New Roman"/>
          <w:b w:val="0"/>
          <w:u w:val="single"/>
        </w:rPr>
        <w:t xml:space="preserve">документы, подтверждающие получение положительного заключения аттестационной комиссии ПАО «</w:t>
      </w:r>
      <w:r>
        <w:rPr>
          <w:rFonts w:ascii="Times New Roman" w:hAnsi="Times New Roman" w:cs="Times New Roman"/>
          <w:b w:val="0"/>
          <w:u w:val="single"/>
        </w:rPr>
        <w:t xml:space="preserve">Россети</w:t>
      </w:r>
      <w:r>
        <w:rPr>
          <w:rFonts w:ascii="Times New Roman" w:hAnsi="Times New Roman" w:cs="Times New Roman"/>
          <w:b w:val="0"/>
          <w:u w:val="single"/>
        </w:rPr>
        <w:t xml:space="preserve">», в составе заявки не предоставляются.</w:t>
      </w:r>
      <w:r>
        <w:rPr>
          <w:rFonts w:ascii="Times New Roman" w:hAnsi="Times New Roman" w:cs="Times New Roman"/>
          <w:b w:val="0"/>
        </w:rPr>
        <w:t xml:space="preserve"> Предоставление положительного заключения аттестационной комиссии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» осуществляется на момент поставки продукции или, в </w:t>
      </w:r>
      <w:r>
        <w:rPr>
          <w:rFonts w:ascii="Times New Roman" w:hAnsi="Times New Roman" w:cs="Times New Roman"/>
          <w:b w:val="0"/>
        </w:rPr>
        <w:t xml:space="preserve">порядке исключения, протокола КДО с решением о допуске к применению не аттестованной продукции согласно Методики проведения проверки качества (аттестации) оборудования, материалов и систем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89"/>
        <w:numPr>
          <w:ilvl w:val="2"/>
          <w:numId w:val="22"/>
        </w:numPr>
        <w:ind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случае, если в Техническом(их) задании(</w:t>
      </w:r>
      <w:r>
        <w:rPr>
          <w:rFonts w:ascii="Times New Roman" w:hAnsi="Times New Roman" w:cs="Times New Roman"/>
          <w:b w:val="0"/>
        </w:rPr>
        <w:t xml:space="preserve">ях</w:t>
      </w:r>
      <w:r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r>
        <w:rPr>
          <w:rFonts w:ascii="Times New Roman" w:hAnsi="Times New Roman" w:cs="Times New Roman"/>
          <w:b w:val="0"/>
        </w:rPr>
        <w:t xml:space="preserve">Россети</w:t>
      </w:r>
      <w:r>
        <w:rPr>
          <w:rFonts w:ascii="Times New Roman" w:hAnsi="Times New Roman" w:cs="Times New Roman"/>
          <w:b w:val="0"/>
        </w:rPr>
        <w:t xml:space="preserve">» </w:t>
      </w:r>
      <w:r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электросетевом комплексе».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ind w:firstLine="567"/>
      </w:pPr>
      <w:r/>
      <w:r/>
    </w:p>
    <w:p>
      <w:pPr>
        <w:pStyle w:val="887"/>
        <w:numPr>
          <w:ilvl w:val="0"/>
          <w:numId w:val="6"/>
        </w:numPr>
        <w:ind w:left="0" w:firstLine="567"/>
        <w:spacing w:before="0" w:after="0"/>
        <w:rPr>
          <w:sz w:val="24"/>
          <w:szCs w:val="24"/>
        </w:rPr>
      </w:pPr>
      <w:r/>
      <w:bookmarkStart w:id="329" w:name="_Toc360113"/>
      <w:r/>
      <w:bookmarkStart w:id="330" w:name="_Toc77931550"/>
      <w:r/>
      <w:bookmarkStart w:id="331" w:name="_Toc189203856"/>
      <w:r>
        <w:rPr>
          <w:sz w:val="24"/>
          <w:szCs w:val="24"/>
        </w:rPr>
        <w:t xml:space="preserve">ОБРАЗЦЫ ФОРМ ДЛЯ ЗАПОЛНЕНИЯ УЧАСТНИКАМИ ЗАКУПКИ</w:t>
      </w:r>
      <w:bookmarkEnd w:id="329"/>
      <w:r/>
      <w:bookmarkEnd w:id="330"/>
      <w:r/>
      <w:bookmarkEnd w:id="3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9"/>
        <w:ind w:left="0"/>
        <w:keepNext w:val="0"/>
        <w:spacing w:before="12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rPr>
          <w:sz w:val="2"/>
          <w:szCs w:val="2"/>
        </w:rPr>
      </w:pPr>
      <w:r/>
      <w:bookmarkStart w:id="332" w:name="_Toc234385833"/>
      <w:r/>
      <w:bookmarkEnd w:id="332"/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"/>
          <w:szCs w:val="2"/>
        </w:rPr>
        <w:sectPr>
          <w:headerReference w:type="default" r:id="rId9"/>
          <w:footerReference w:type="default" r:id="rId12"/>
          <w:footerReference w:type="even" r:id="rId13"/>
          <w:footnotePr/>
          <w:endnotePr/>
          <w:type w:val="nextPage"/>
          <w:pgSz w:w="11906" w:h="16838" w:orient="portrait"/>
          <w:pgMar w:top="680" w:right="567" w:bottom="539" w:left="1134" w:header="709" w:footer="709" w:gutter="0"/>
          <w:cols w:num="1" w:sep="0" w:space="720" w:equalWidth="1"/>
          <w:docGrid w:linePitch="360"/>
          <w:titlePg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87"/>
        <w:numPr>
          <w:ilvl w:val="0"/>
          <w:numId w:val="6"/>
        </w:numPr>
        <w:ind w:left="0" w:firstLine="567"/>
        <w:spacing w:before="0" w:after="0"/>
        <w:rPr>
          <w:rStyle w:val="1190"/>
          <w:b/>
          <w:bCs/>
          <w:sz w:val="24"/>
          <w:szCs w:val="24"/>
        </w:rPr>
      </w:pPr>
      <w:r/>
      <w:bookmarkStart w:id="333" w:name="_РАЗДЕЛ_I_3_ИНФОРМАЦИОННАЯ_КАРТА_КОН"/>
      <w:r/>
      <w:bookmarkStart w:id="334" w:name="_Ref119427269"/>
      <w:r/>
      <w:bookmarkStart w:id="335" w:name="_Toc166101214"/>
      <w:r/>
      <w:bookmarkStart w:id="336" w:name="_Toc535420656"/>
      <w:r/>
      <w:bookmarkStart w:id="337" w:name="_Toc77931551"/>
      <w:r/>
      <w:bookmarkStart w:id="338" w:name="_Toc189203857"/>
      <w:r/>
      <w:bookmarkEnd w:id="333"/>
      <w:r>
        <w:rPr>
          <w:rStyle w:val="1190"/>
          <w:b/>
          <w:bCs/>
          <w:sz w:val="24"/>
          <w:szCs w:val="24"/>
        </w:rPr>
        <w:t xml:space="preserve">ИНФОРМАЦИОННАЯ КАРТА </w:t>
      </w:r>
      <w:bookmarkEnd w:id="334"/>
      <w:r/>
      <w:bookmarkEnd w:id="335"/>
      <w:r>
        <w:rPr>
          <w:rStyle w:val="1190"/>
          <w:b/>
          <w:bCs/>
          <w:sz w:val="24"/>
          <w:szCs w:val="24"/>
        </w:rPr>
        <w:t xml:space="preserve">ЗАКУПКИ</w:t>
      </w:r>
      <w:bookmarkEnd w:id="336"/>
      <w:r/>
      <w:bookmarkEnd w:id="337"/>
      <w:r/>
      <w:bookmarkEnd w:id="338"/>
      <w:r>
        <w:rPr>
          <w:rStyle w:val="1190"/>
          <w:b/>
          <w:bCs/>
          <w:sz w:val="24"/>
          <w:szCs w:val="24"/>
        </w:rPr>
      </w:r>
      <w:r>
        <w:rPr>
          <w:rStyle w:val="1190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</w:t>
      </w:r>
      <w:r>
        <w:rPr>
          <w:rStyle w:val="1190"/>
          <w:b w:val="0"/>
          <w:bCs w:val="0"/>
          <w:sz w:val="24"/>
          <w:szCs w:val="24"/>
          <w:lang w:val="en-US"/>
        </w:rPr>
        <w:t xml:space="preserve">IV</w:t>
      </w:r>
      <w:r>
        <w:t xml:space="preserve"> «ИНФОРМАЦИОННАЯ КАРТА ЗАКУПКИ» содержится информация для данного конкретного запроса предложений, которая уточняет, разъясняет и дополняет положения части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</w:t>
      </w:r>
      <w:r>
        <w:rPr>
          <w:rStyle w:val="1190"/>
          <w:b w:val="0"/>
          <w:bCs w:val="0"/>
          <w:sz w:val="24"/>
          <w:szCs w:val="24"/>
          <w:lang w:val="en-US"/>
        </w:rPr>
        <w:t xml:space="preserve">IV</w:t>
      </w:r>
      <w:r>
        <w:t xml:space="preserve"> «ИНФОРМАЦИОННАЯ КАРТА ЗАКУПКИ», применяются положения Части </w:t>
      </w:r>
      <w:r>
        <w:rPr>
          <w:rStyle w:val="1190"/>
          <w:b w:val="0"/>
          <w:bCs w:val="0"/>
          <w:sz w:val="24"/>
          <w:szCs w:val="24"/>
          <w:lang w:val="en-US"/>
        </w:rPr>
        <w:t xml:space="preserve">IV</w:t>
      </w:r>
      <w:r>
        <w:t xml:space="preserve">.</w:t>
      </w:r>
      <w:r/>
    </w:p>
    <w:p>
      <w:pPr>
        <w:ind w:firstLine="567"/>
      </w:pPr>
      <w:r>
        <w:rPr>
          <w:iCs/>
        </w:rPr>
        <w:t xml:space="preserve">В случае, </w:t>
      </w:r>
      <w:r>
        <w:t xml:space="preserve">если данные,</w:t>
      </w:r>
      <w:r>
        <w:rPr>
          <w:b/>
        </w:rPr>
        <w:t xml:space="preserve"> </w:t>
      </w:r>
      <w:r>
        <w:rPr>
          <w:iCs/>
        </w:rPr>
        <w:t xml:space="preserve">указанные в </w:t>
      </w:r>
      <w:r>
        <w:t xml:space="preserve">части IV «ИНФОРМАЦИОННАЯ КАРТА ЗАКУПКИ»</w:t>
      </w:r>
      <w:r>
        <w:rPr>
          <w:iCs/>
        </w:rPr>
        <w:t xml:space="preserve">, противоречат соответствующим </w:t>
      </w:r>
      <w:r>
        <w:t xml:space="preserve">данным,</w:t>
      </w:r>
      <w:r>
        <w:rPr>
          <w:iCs/>
        </w:rPr>
        <w:t xml:space="preserve"> указанным в Приложении №1 (Техническом(их) задании(</w:t>
      </w:r>
      <w:r>
        <w:rPr>
          <w:iCs/>
        </w:rPr>
        <w:t xml:space="preserve">ях</w:t>
      </w:r>
      <w:r>
        <w:rPr>
          <w:iCs/>
        </w:rPr>
        <w:t xml:space="preserve">)) и/или в Приложении №2 (проекте(ах) Договора(</w:t>
      </w:r>
      <w:r>
        <w:rPr>
          <w:iCs/>
        </w:rPr>
        <w:t xml:space="preserve">ов</w:t>
      </w:r>
      <w:r>
        <w:rPr>
          <w:iCs/>
        </w:rPr>
        <w:t xml:space="preserve">)) к настоящей Документации, Участники при подготовке Заявок должны руководствоваться условиями, указанными в </w:t>
      </w:r>
      <w:r>
        <w:t xml:space="preserve">части IV «ИНФОРМАЦИОННАЯ КАРТА ЗАКУПКИ»</w:t>
      </w:r>
      <w:r>
        <w:rPr>
          <w:iCs/>
        </w:rPr>
        <w:t xml:space="preserve">.</w:t>
      </w:r>
      <w:r/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Ссылка на разделы, подразделы, пункты и подпункты части «</w:t>
            </w:r>
            <w:r>
              <w:t xml:space="preserve">ОБЩИЕ УСЛОВИЯ ПРОВЕДЕНИЯ ЗАКУПКИ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39" w:name="_Ref166267282"/>
            <w:r/>
            <w:bookmarkStart w:id="340" w:name="_Ref696584"/>
            <w:r/>
            <w:bookmarkEnd w:id="339"/>
            <w:r/>
            <w:bookmarkEnd w:id="34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fldChar w:fldCharType="begin"/>
            </w:r>
            <w:r>
              <w:instrText xml:space="preserve"> REF _Ref166267341 \r \h  \* MERGEFORMAT </w:instrText>
            </w:r>
            <w:r>
              <w:fldChar w:fldCharType="separate"/>
            </w:r>
            <w:r>
              <w:t xml:space="preserve">1.2.1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_Ref160634519 \r \h </w:instrText>
            </w:r>
            <w:r>
              <w:fldChar w:fldCharType="separate"/>
            </w:r>
            <w:r>
              <w:t xml:space="preserve">6.1.5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left="63"/>
            </w:pPr>
            <w:r>
              <w:t xml:space="preserve">Наименование Заказчика:</w:t>
            </w:r>
            <w:r>
              <w:rPr>
                <w:iCs/>
              </w:rPr>
              <w:t xml:space="preserve"> </w:t>
            </w:r>
            <w:r>
              <w:t xml:space="preserve">ПАО «</w:t>
            </w:r>
            <w:r>
              <w:t xml:space="preserve">Россети</w:t>
            </w:r>
            <w:r>
              <w:t xml:space="preserve"> Центр и Приволжье» (филиал ПАО «</w:t>
            </w:r>
            <w:r>
              <w:t xml:space="preserve">Россети</w:t>
            </w:r>
            <w:r>
              <w:t xml:space="preserve"> Центр и Приволжье» - «Нижновэнерго»)</w:t>
            </w:r>
            <w:r/>
          </w:p>
          <w:p>
            <w:pPr>
              <w:ind w:left="63"/>
              <w:widowControl w:val="off"/>
            </w:pPr>
            <w:r>
              <w:t xml:space="preserve">Место нахождения и почтовый адрес Заказчика: РФ, 603950, г. Нижний Новгород, ул. Рождественская, 33</w:t>
            </w:r>
            <w:r>
              <w:rPr>
                <w:iCs/>
              </w:rPr>
              <w:t xml:space="preserve">;</w:t>
            </w:r>
            <w:r>
              <w:t xml:space="preserve"> </w:t>
            </w:r>
            <w:r/>
          </w:p>
          <w:p>
            <w:pPr>
              <w:ind w:left="63"/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hyperlink r:id="rId28" w:tooltip="mailto:info@mrsk-cp.ru" w:history="1">
              <w:r>
                <w:rPr>
                  <w:color w:val="0000ff"/>
                  <w:u w:val="single"/>
                  <w:lang w:val="en-US"/>
                </w:rPr>
                <w:t xml:space="preserve">info</w:t>
              </w:r>
              <w:r>
                <w:rPr>
                  <w:color w:val="0000ff"/>
                  <w:u w:val="single"/>
                </w:rPr>
                <w:t xml:space="preserve">@</w:t>
              </w:r>
              <w:r>
                <w:rPr>
                  <w:color w:val="0000ff"/>
                  <w:u w:val="single"/>
                  <w:lang w:val="en-US"/>
                </w:rPr>
                <w:t xml:space="preserve">mrsk</w:t>
              </w:r>
              <w:r>
                <w:rPr>
                  <w:color w:val="0000ff"/>
                  <w:u w:val="single"/>
                </w:rPr>
                <w:t xml:space="preserve">-</w:t>
              </w:r>
              <w:r>
                <w:rPr>
                  <w:color w:val="0000ff"/>
                  <w:u w:val="single"/>
                  <w:lang w:val="en-US"/>
                </w:rPr>
                <w:t xml:space="preserve">cp</w:t>
              </w:r>
              <w:r>
                <w:rPr>
                  <w:color w:val="0000ff"/>
                  <w:u w:val="single"/>
                </w:rPr>
                <w:t xml:space="preserve">.</w:t>
              </w:r>
              <w:r>
                <w:rPr>
                  <w:color w:val="0000ff"/>
                  <w:u w:val="single"/>
                  <w:lang w:val="en-US"/>
                </w:rPr>
                <w:t xml:space="preserve">ru</w:t>
              </w:r>
            </w:hyperlink>
            <w:r>
              <w:rPr>
                <w:color w:val="0000cc"/>
                <w:u w:val="single"/>
              </w:rPr>
              <w:t xml:space="preserve">,</w:t>
            </w:r>
            <w:r>
              <w:rPr>
                <w:color w:val="0000cc"/>
              </w:rPr>
              <w:t xml:space="preserve"> </w:t>
            </w:r>
            <w:r>
              <w:t xml:space="preserve">тел (831) 431-93-59, факс (831) 431-93-81; </w:t>
            </w:r>
            <w:r/>
          </w:p>
          <w:p>
            <w:pPr>
              <w:ind w:left="63"/>
            </w:pPr>
            <w:r>
              <w:t xml:space="preserve">Электронный адрес официального сайта Заказчика: </w:t>
            </w:r>
            <w:r>
              <w:rPr>
                <w:iCs/>
                <w:color w:val="0000ff"/>
                <w:u w:val="single"/>
              </w:rPr>
              <w:t xml:space="preserve">http://www.mrsk-cp.ru</w:t>
            </w:r>
            <w:r>
              <w:t xml:space="preserve">.</w:t>
            </w:r>
            <w:r/>
          </w:p>
          <w:p>
            <w:pPr>
              <w:ind w:left="63"/>
            </w:pPr>
            <w:r>
              <w:t xml:space="preserve">Контактные лица Заказчика:</w:t>
            </w:r>
            <w:r/>
          </w:p>
          <w:p>
            <w:pPr>
              <w:ind w:left="63"/>
            </w:pPr>
            <w:r>
              <w:t xml:space="preserve">Начальник отдела закупочной деятельности управления филиала ПАО «</w:t>
            </w:r>
            <w:r>
              <w:t xml:space="preserve">Россети</w:t>
            </w:r>
            <w:r>
              <w:t xml:space="preserve"> Центр и Приволжье» - «Нижновэнерго» Гопшпан Валерия Игоревна,</w:t>
            </w:r>
            <w:r/>
          </w:p>
          <w:p>
            <w:pPr>
              <w:ind w:left="63"/>
            </w:pPr>
            <w:r>
              <w:t xml:space="preserve">Адрес электронной почты: </w:t>
            </w:r>
            <w:r>
              <w:rPr>
                <w:iCs/>
                <w:color w:val="0000ff"/>
                <w:u w:val="single"/>
              </w:rPr>
              <w:t xml:space="preserve">Gopshpan.VI@nn.mrsk-cp.ru,</w:t>
            </w:r>
            <w:r/>
          </w:p>
          <w:p>
            <w:pPr>
              <w:ind w:left="63"/>
            </w:pPr>
            <w:r>
              <w:t xml:space="preserve">Номер контактного телефона: (831) 431-85-04.</w:t>
            </w:r>
            <w:r/>
          </w:p>
          <w:p>
            <w:pPr>
              <w:ind w:left="63"/>
            </w:pPr>
            <w:r>
              <w:t xml:space="preserve">Ответственное лицо (Секретарь закупочной комиссии):</w:t>
            </w:r>
            <w:r/>
          </w:p>
          <w:p>
            <w:pPr>
              <w:ind w:left="63"/>
              <w:widowControl w:val="off"/>
            </w:pPr>
            <w:r>
              <w:t xml:space="preserve">Специалист 1 категории отдела закупочной деятельности управления филиала ПАО «</w:t>
            </w:r>
            <w:r>
              <w:t xml:space="preserve">Россети</w:t>
            </w:r>
            <w:r>
              <w:t xml:space="preserve"> Центр и Приволжье» - «Нижновэнерго» Сергеева Юлия Викторовна</w:t>
            </w:r>
            <w:r/>
          </w:p>
          <w:p>
            <w:pPr>
              <w:pStyle w:val="1246"/>
              <w:ind w:left="34" w:right="34"/>
              <w:jc w:val="both"/>
              <w:spacing w:before="0" w:beforeAutospacing="0" w:after="0" w:afterAutospacing="0"/>
              <w:widowControl w:val="off"/>
            </w:pPr>
            <w:r>
              <w:rPr>
                <w:color w:val="000000"/>
              </w:rPr>
              <w:t xml:space="preserve">Контактный телефон: (8313) 27-96-12, </w:t>
            </w:r>
            <w:r/>
          </w:p>
          <w:p>
            <w:pPr>
              <w:ind w:right="175"/>
              <w:spacing w:after="0"/>
              <w:widowControl w:val="off"/>
            </w:pPr>
            <w:r>
              <w:rPr>
                <w:color w:val="000000"/>
              </w:rPr>
              <w:t xml:space="preserve">Адрес электронной почты: </w:t>
            </w:r>
            <w:r>
              <w:rPr>
                <w:color w:val="0000ff"/>
                <w:u w:val="single"/>
              </w:rPr>
              <w:t xml:space="preserve">Sergeeva.yuv@nn.mrsk-cp.ru.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41" w:name="_Ref696686"/>
            <w:r/>
            <w:bookmarkEnd w:id="34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fldChar w:fldCharType="begin"/>
            </w:r>
            <w:r>
              <w:instrText xml:space="preserve"> REF _Ref696745 \r \h  \* MERGEFORMAT </w:instrText>
            </w:r>
            <w:r>
              <w:fldChar w:fldCharType="separate"/>
            </w:r>
            <w:r>
              <w:t xml:space="preserve">1.2.4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</w:rPr>
            </w:pPr>
            <w:r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left="63"/>
            </w:pPr>
            <w:r>
              <w:t xml:space="preserve">Наименование Организатора:</w:t>
            </w:r>
            <w:r>
              <w:rPr>
                <w:iCs/>
              </w:rPr>
              <w:t xml:space="preserve"> </w:t>
            </w:r>
            <w:r>
              <w:t xml:space="preserve">ПАО «</w:t>
            </w:r>
            <w:r>
              <w:t xml:space="preserve">Россети</w:t>
            </w:r>
            <w:r>
              <w:t xml:space="preserve"> Центр и Приволжье» (филиал ПАО «</w:t>
            </w:r>
            <w:r>
              <w:t xml:space="preserve">Россети</w:t>
            </w:r>
            <w:r>
              <w:t xml:space="preserve"> Центр и Приволжье» - «Нижновэнерго»)</w:t>
            </w:r>
            <w:r/>
          </w:p>
          <w:p>
            <w:pPr>
              <w:ind w:left="63"/>
              <w:widowControl w:val="off"/>
            </w:pPr>
            <w:r>
              <w:t xml:space="preserve">Место нахождения и почтовый адрес Заказчика: РФ, 603950, г. Нижний Новгород, ул. Рождественская, 33</w:t>
            </w:r>
            <w:r>
              <w:rPr>
                <w:iCs/>
              </w:rPr>
              <w:t xml:space="preserve">;</w:t>
            </w:r>
            <w:r>
              <w:t xml:space="preserve"> </w:t>
            </w:r>
            <w:r/>
          </w:p>
          <w:p>
            <w:pPr>
              <w:ind w:left="63"/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hyperlink r:id="rId29" w:tooltip="mailto:info@mrsk-cp.ru" w:history="1">
              <w:r>
                <w:rPr>
                  <w:color w:val="0000ff"/>
                  <w:u w:val="single"/>
                  <w:lang w:val="en-US"/>
                </w:rPr>
                <w:t xml:space="preserve">info</w:t>
              </w:r>
              <w:r>
                <w:rPr>
                  <w:color w:val="0000ff"/>
                  <w:u w:val="single"/>
                </w:rPr>
                <w:t xml:space="preserve">@</w:t>
              </w:r>
              <w:r>
                <w:rPr>
                  <w:color w:val="0000ff"/>
                  <w:u w:val="single"/>
                  <w:lang w:val="en-US"/>
                </w:rPr>
                <w:t xml:space="preserve">mrsk</w:t>
              </w:r>
              <w:r>
                <w:rPr>
                  <w:color w:val="0000ff"/>
                  <w:u w:val="single"/>
                </w:rPr>
                <w:t xml:space="preserve">-</w:t>
              </w:r>
              <w:r>
                <w:rPr>
                  <w:color w:val="0000ff"/>
                  <w:u w:val="single"/>
                  <w:lang w:val="en-US"/>
                </w:rPr>
                <w:t xml:space="preserve">cp</w:t>
              </w:r>
              <w:r>
                <w:rPr>
                  <w:color w:val="0000ff"/>
                  <w:u w:val="single"/>
                </w:rPr>
                <w:t xml:space="preserve">.</w:t>
              </w:r>
              <w:r>
                <w:rPr>
                  <w:color w:val="0000ff"/>
                  <w:u w:val="single"/>
                  <w:lang w:val="en-US"/>
                </w:rPr>
                <w:t xml:space="preserve">ru</w:t>
              </w:r>
            </w:hyperlink>
            <w:r>
              <w:rPr>
                <w:color w:val="0000cc"/>
                <w:u w:val="single"/>
              </w:rPr>
              <w:t xml:space="preserve">,</w:t>
            </w:r>
            <w:r>
              <w:rPr>
                <w:color w:val="0000cc"/>
              </w:rPr>
              <w:t xml:space="preserve"> </w:t>
            </w:r>
            <w:r>
              <w:t xml:space="preserve">тел (831) 431-93-59, факс (831) 431-93-81; </w:t>
            </w:r>
            <w:r/>
          </w:p>
          <w:p>
            <w:pPr>
              <w:ind w:right="175"/>
              <w:widowControl w:val="off"/>
              <w:rPr>
                <w:iCs/>
                <w:highlight w:val="yellow"/>
              </w:rPr>
            </w:pPr>
            <w:r>
              <w:t xml:space="preserve">Электронный адрес официального сайта Заказчика: </w:t>
            </w:r>
            <w:r>
              <w:rPr>
                <w:iCs/>
                <w:color w:val="0000ff"/>
                <w:u w:val="single"/>
              </w:rPr>
              <w:t xml:space="preserve">http://www.mrsk-cp.ru</w:t>
            </w:r>
            <w:r>
              <w:rPr>
                <w:iCs/>
                <w:highlight w:val="yellow"/>
              </w:rPr>
            </w:r>
            <w:r>
              <w:rPr>
                <w:iCs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42" w:name="_Ref166267388"/>
            <w:r/>
            <w:bookmarkStart w:id="343" w:name="_Ref166267499"/>
            <w:r/>
            <w:bookmarkStart w:id="344" w:name="_Ref166267456"/>
            <w:r/>
            <w:bookmarkStart w:id="345" w:name="_Ref696642"/>
            <w:r/>
            <w:bookmarkStart w:id="346" w:name="_Ref354428801"/>
            <w:r/>
            <w:bookmarkEnd w:id="342"/>
            <w:r/>
            <w:bookmarkEnd w:id="343"/>
            <w:r/>
            <w:bookmarkEnd w:id="344"/>
            <w:r/>
            <w:bookmarkEnd w:id="34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widowControl w:val="off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widowControl w:val="off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34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widowControl w:val="off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_Ref166267341 \r \h  \* MERGEFORMAT </w:instrText>
            </w:r>
            <w:r>
              <w:fldChar w:fldCharType="separate"/>
            </w:r>
            <w:r>
              <w:t xml:space="preserve">1.2.1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_Ref772957 \r \h  \* MERGEFORMAT </w:instrText>
            </w:r>
            <w:r>
              <w:fldChar w:fldCharType="separate"/>
            </w:r>
            <w:r>
              <w:t xml:space="preserve">7.3.1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_Ref774000 \r \h  \* MERGEFORMAT </w:instrText>
            </w:r>
            <w:r>
              <w:fldChar w:fldCharType="separate"/>
            </w:r>
            <w:r>
              <w:t xml:space="preserve">8.1.1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Предмет закупки</w:t>
            </w:r>
            <w:r/>
          </w:p>
          <w:p>
            <w:pPr>
              <w:spacing w:after="0"/>
              <w:widowControl w:val="off"/>
            </w:pPr>
            <w:r>
              <w:t xml:space="preserve">Предмет Договора с разбиением по лотам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firstLine="346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Предмет закупки: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63"/>
              <w:widowControl w:val="off"/>
              <w:rPr>
                <w:iCs/>
              </w:rPr>
            </w:pPr>
            <w:r>
              <w:rPr>
                <w:bCs/>
              </w:rPr>
              <w:t xml:space="preserve">Право заключения </w:t>
            </w:r>
            <w:r>
              <w:t xml:space="preserve">Договора </w:t>
            </w:r>
            <w:r>
              <w:rPr>
                <w:iCs/>
              </w:rPr>
              <w:t xml:space="preserve">на </w:t>
            </w:r>
            <w:r>
              <w:rPr>
                <w:iCs/>
              </w:rPr>
              <w:t xml:space="preserve">выполнение работ</w:t>
            </w:r>
            <w:r>
              <w:rPr>
                <w:iCs/>
              </w:rPr>
              <w:t xml:space="preserve"> по </w:t>
            </w:r>
            <w:r>
              <w:rPr>
                <w:iCs/>
              </w:rPr>
              <w:t xml:space="preserve">р</w:t>
            </w:r>
            <w:r>
              <w:rPr>
                <w:iCs/>
              </w:rPr>
              <w:t xml:space="preserve">емонт</w:t>
            </w:r>
            <w:r>
              <w:rPr>
                <w:iCs/>
              </w:rPr>
              <w:t xml:space="preserve">у</w:t>
            </w:r>
            <w:r>
              <w:rPr>
                <w:iCs/>
              </w:rPr>
              <w:t xml:space="preserve"> системы автоматической пожарной сигнализации на объектах ДОЛ им. Ю.А. Гагарина</w:t>
            </w:r>
            <w:r>
              <w:rPr>
                <w:iCs/>
              </w:rPr>
              <w:t xml:space="preserve"> для нужд филиала ПАО «</w:t>
            </w:r>
            <w:r>
              <w:rPr>
                <w:iCs/>
              </w:rPr>
              <w:t xml:space="preserve">Россети</w:t>
            </w:r>
            <w:r>
              <w:rPr>
                <w:iCs/>
              </w:rPr>
              <w:t xml:space="preserve"> Центр и Приволжье» - «Нижновэнерго»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firstLine="346"/>
              <w:widowControl w:val="off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ind w:firstLine="346"/>
              <w:widowControl w:val="off"/>
            </w:pPr>
            <w:r>
              <w:rPr>
                <w:b/>
                <w:bCs/>
              </w:rPr>
              <w:t xml:space="preserve">Предмет договора: </w:t>
            </w:r>
            <w:r/>
          </w:p>
          <w:p>
            <w:pPr>
              <w:ind w:left="63"/>
              <w:widowControl w:val="off"/>
            </w:pPr>
            <w:r>
              <w:rPr>
                <w:b/>
              </w:rPr>
              <w:t xml:space="preserve">Лот №1: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 xml:space="preserve">выполнение работ по ремонту системы автоматической пожарной сигнализации на объектах ДОЛ им. Ю.А. Гагарина для нужд филиала ПАО «</w:t>
            </w:r>
            <w:r>
              <w:rPr>
                <w:iCs/>
              </w:rPr>
              <w:t xml:space="preserve">Россети</w:t>
            </w:r>
            <w:r>
              <w:rPr>
                <w:iCs/>
              </w:rPr>
              <w:t xml:space="preserve"> Центр и Приволжье» - «Нижновэнерго»</w:t>
            </w:r>
            <w:r/>
          </w:p>
          <w:p>
            <w:pPr>
              <w:ind w:left="209" w:right="176"/>
              <w:widowControl w:val="off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ind w:right="175"/>
              <w:widowControl w:val="off"/>
            </w:pPr>
            <w:r>
              <w:t xml:space="preserve">Количество лотов: </w:t>
            </w:r>
            <w:r>
              <w:rPr>
                <w:b/>
              </w:rPr>
              <w:t xml:space="preserve">1 (один)</w:t>
            </w:r>
            <w:r/>
          </w:p>
          <w:p>
            <w:pPr>
              <w:ind w:right="175"/>
              <w:widowControl w:val="off"/>
              <w:rPr>
                <w:i/>
              </w:rPr>
            </w:pPr>
            <w:r>
              <w:rPr>
                <w:i/>
              </w:rPr>
              <w:t xml:space="preserve">Частичное выполнение работ не допускается.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224"/>
              <w:ind w:left="210" w:right="176"/>
              <w:jc w:val="both"/>
              <w:rPr>
                <w:color w:val="auto"/>
                <w:sz w:val="10"/>
                <w:szCs w:val="10"/>
              </w:rPr>
            </w:pPr>
            <w:r>
              <w:rPr>
                <w:color w:val="auto"/>
                <w:sz w:val="10"/>
                <w:szCs w:val="10"/>
              </w:rPr>
            </w:r>
            <w:r>
              <w:rPr>
                <w:color w:val="auto"/>
                <w:sz w:val="10"/>
                <w:szCs w:val="10"/>
              </w:rPr>
            </w:r>
            <w:r>
              <w:rPr>
                <w:color w:val="auto"/>
                <w:sz w:val="10"/>
                <w:szCs w:val="10"/>
              </w:rPr>
            </w:r>
          </w:p>
          <w:p>
            <w:pPr>
              <w:ind w:left="209" w:right="176"/>
              <w:widowControl w:val="off"/>
              <w:rPr>
                <w:b/>
              </w:rPr>
            </w:pPr>
            <w:r>
              <w:rPr>
                <w:b/>
              </w:rPr>
              <w:t xml:space="preserve">Адрес филиала ПАО «</w:t>
            </w:r>
            <w:r>
              <w:rPr>
                <w:b/>
                <w:bCs/>
              </w:rPr>
              <w:t xml:space="preserve">Россети</w:t>
            </w:r>
            <w:r>
              <w:rPr>
                <w:b/>
                <w:bCs/>
              </w:rPr>
              <w:t xml:space="preserve"> Центр и Приволжье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208"/>
              <w:numPr>
                <w:ilvl w:val="0"/>
                <w:numId w:val="47"/>
              </w:numPr>
              <w:ind w:left="62" w:right="176" w:firstLine="284"/>
              <w:jc w:val="both"/>
              <w:widowControl w:val="off"/>
            </w:pPr>
            <w:r>
              <w:t xml:space="preserve"> «Нижновэнерго», расположенного по адресу: РФ, 603001, г. Нижний Новгород, ул. Рождественская, 33.</w:t>
            </w:r>
            <w:r/>
          </w:p>
          <w:p>
            <w:pPr>
              <w:ind w:right="175"/>
              <w:spacing w:after="0"/>
              <w:widowControl w:val="off"/>
            </w:pPr>
            <w:r/>
            <w:r/>
          </w:p>
          <w:p>
            <w:pPr>
              <w:pStyle w:val="1224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>
              <w:rPr>
                <w:lang w:val="en-US"/>
              </w:rPr>
              <w:t xml:space="preserve">II</w:t>
            </w:r>
            <w:r>
              <w:t xml:space="preserve">. «ТЕХНИЧ</w:t>
            </w:r>
            <w:r>
              <w:t xml:space="preserve">ЕСКАЯ ЧАСТЬ» (Приложение №1 – Техническое задание), и разделе 7 части I «ОБЩИЕ УСЛОВИЯ ПРОВЕДЕНИЯ ЗАКУПКИ» (Приложение №2 – Проект Договора). В случае закупки по единичным расценкам количество определяется заявками Заказчика в объеме заключенного Договора.</w:t>
            </w:r>
            <w:r/>
          </w:p>
          <w:p>
            <w:pPr>
              <w:pStyle w:val="1224"/>
              <w:jc w:val="both"/>
            </w:pPr>
            <w:r/>
            <w:r/>
          </w:p>
          <w:p>
            <w:pPr>
              <w:ind w:right="175"/>
              <w:spacing w:after="0"/>
              <w:widowControl w:val="off"/>
              <w:rPr>
                <w:i/>
              </w:rPr>
            </w:pPr>
            <w:r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>
              <w:rPr>
                <w:i/>
              </w:rPr>
              <w:fldChar w:fldCharType="begin"/>
            </w:r>
            <w:r>
              <w:rPr>
                <w:i/>
              </w:rPr>
              <w:instrText xml:space="preserve"> REF _Ref774148 \r \h  \* MERGEFORMAT </w:instrText>
            </w:r>
            <w:r>
              <w:rPr>
                <w:i/>
              </w:rPr>
              <w:fldChar w:fldCharType="separate"/>
            </w:r>
            <w:r>
              <w:rPr>
                <w:i/>
              </w:rPr>
              <w:t xml:space="preserve">3.5.6</w:t>
            </w:r>
            <w:r>
              <w:rPr>
                <w:i/>
              </w:rPr>
              <w:fldChar w:fldCharType="end"/>
            </w:r>
            <w:r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47" w:name="_Ref166267457"/>
            <w:r/>
            <w:bookmarkStart w:id="348" w:name="_Ref354440659"/>
            <w:r/>
            <w:bookmarkEnd w:id="347"/>
            <w:r/>
            <w:bookmarkEnd w:id="34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_Ref764357 \r \h  \* MERGEFORMAT </w:instrText>
            </w:r>
            <w:r>
              <w:fldChar w:fldCharType="separate"/>
            </w:r>
            <w:r>
              <w:t xml:space="preserve">1.2.2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_Ref535998914 \r \h  \* MERGEFORMAT </w:instrText>
            </w:r>
            <w:r>
              <w:fldChar w:fldCharType="separate"/>
            </w:r>
            <w:r>
              <w:t xml:space="preserve">6.2.4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120"/>
              <w:widowControl w:val="off"/>
              <w:rPr>
                <w:bCs/>
              </w:rPr>
            </w:pPr>
            <w:r>
              <w:t xml:space="preserve">Сроки </w:t>
            </w:r>
            <w:r>
              <w:t xml:space="preserve">выполнения работ</w:t>
            </w:r>
            <w:r>
              <w:t xml:space="preserve">: </w:t>
            </w:r>
            <w:r>
              <w:t xml:space="preserve">в течение 30 </w:t>
            </w:r>
            <w:r>
              <w:t xml:space="preserve">(тридцати) </w:t>
            </w:r>
            <w:r>
              <w:t xml:space="preserve">календарных дней с момента заключения договора.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right="175"/>
              <w:spacing w:after="120"/>
              <w:widowControl w:val="off"/>
            </w:pPr>
            <w:r>
              <w:t xml:space="preserve">Выполнение работ Подрядчиком будет осуществляться в Нижегородской области на объекте Заказчика, указанном в Приложении №1 настоящей Документации.</w:t>
            </w:r>
            <w:r/>
          </w:p>
          <w:p>
            <w:pPr>
              <w:ind w:right="175"/>
              <w:spacing w:after="0"/>
              <w:widowControl w:val="off"/>
            </w:pPr>
            <w: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>
              <w:rPr>
                <w:lang w:val="en-US"/>
              </w:rPr>
              <w:t xml:space="preserve">II</w:t>
            </w:r>
            <w:r>
              <w:t xml:space="preserve">. «ТЕХНИЧЕСКАЯ ЧАСТЬ» (Приложение №1 – Техническое(</w:t>
            </w:r>
            <w:r>
              <w:t xml:space="preserve">ие</w:t>
            </w:r>
            <w:r>
              <w:t xml:space="preserve">) задание(я)), и разделе </w:t>
            </w:r>
            <w:r>
              <w:fldChar w:fldCharType="begin"/>
            </w:r>
            <w:r>
              <w:instrText xml:space="preserve"> REF _Ref791643 \r \h  \* MERGEFORMAT </w:instrText>
            </w:r>
            <w:r>
              <w:fldChar w:fldCharType="separate"/>
            </w:r>
            <w:r>
              <w:t xml:space="preserve">6</w:t>
            </w:r>
            <w:r>
              <w:fldChar w:fldCharType="end"/>
            </w:r>
            <w:r>
              <w:t xml:space="preserve"> части I «ОБЩИЕ УСЛОВИЯ ПРОВЕДЕНИЯ ЗАКУПКИ» (Приложение №2 – Проект(ы) Договора(</w:t>
            </w:r>
            <w:r>
              <w:t xml:space="preserve">ов</w:t>
            </w:r>
            <w:r>
              <w:t xml:space="preserve">)).</w:t>
            </w:r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49" w:name="_Ref166267727"/>
            <w:r/>
            <w:bookmarkStart w:id="350" w:name="_Ref354428953"/>
            <w:r/>
            <w:bookmarkEnd w:id="349"/>
            <w:r/>
            <w:bookmarkEnd w:id="35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_Ref696807 \r \h  \* MERGEFORMAT </w:instrText>
            </w:r>
            <w:r>
              <w:fldChar w:fldCharType="separate"/>
            </w:r>
            <w:r>
              <w:t xml:space="preserve">1.3.1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_Ref761417 \r \h  \* MERGEFORMAT </w:instrText>
            </w:r>
            <w:r>
              <w:fldChar w:fldCharType="separate"/>
            </w:r>
            <w:r>
              <w:t xml:space="preserve">3.5.1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Сведения о начальной (максимальной) цене договора(</w:t>
            </w:r>
            <w:r>
              <w:t xml:space="preserve">ов</w:t>
            </w:r>
            <w:r>
              <w:t xml:space="preserve">), либо формула цены и максимальное значение цены договора(</w:t>
            </w:r>
            <w:r>
              <w:t xml:space="preserve">ов</w:t>
            </w:r>
            <w:r>
              <w:t xml:space="preserve">), либо цена единицы товара, работы, услуги и максимальное значение цены договора(</w:t>
            </w:r>
            <w:r>
              <w:t xml:space="preserve">ов</w:t>
            </w:r>
            <w:r>
              <w:t xml:space="preserve">)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left="33" w:right="176"/>
              <w:spacing w:after="120"/>
              <w:widowControl w:val="off"/>
              <w:tabs>
                <w:tab w:val="num" w:pos="1620" w:leader="none"/>
              </w:tabs>
              <w:rPr>
                <w:bCs/>
              </w:rPr>
            </w:pPr>
            <w:r>
              <w:rPr>
                <w:b/>
                <w:u w:val="single"/>
              </w:rPr>
              <w:t xml:space="preserve">По Лоту №1:</w:t>
            </w:r>
            <w:r>
              <w:t xml:space="preserve"> </w:t>
            </w:r>
            <w:r>
              <w:rPr>
                <w:b/>
                <w:bCs/>
              </w:rPr>
              <w:t xml:space="preserve">4 555 426,32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(</w:t>
            </w:r>
            <w:r>
              <w:rPr>
                <w:bCs/>
              </w:rPr>
              <w:t xml:space="preserve">Четыре миллиона пятьсот пятьдесят пять тысяч четыреста двадцать шесть</w:t>
            </w:r>
            <w:r>
              <w:rPr>
                <w:bCs/>
              </w:rPr>
              <w:t xml:space="preserve">) рублей </w:t>
            </w:r>
            <w:r>
              <w:rPr>
                <w:bCs/>
              </w:rPr>
              <w:t xml:space="preserve">32</w:t>
            </w:r>
            <w:r>
              <w:rPr>
                <w:bCs/>
              </w:rPr>
              <w:t xml:space="preserve"> копеек РФ, с учетом НДС.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right="175"/>
              <w:spacing w:after="0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5"/>
              <w:spacing w:after="0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</w:t>
            </w:r>
            <w:r>
              <w:rPr>
                <w:rFonts w:eastAsia="Calibri"/>
              </w:rPr>
              <w:t xml:space="preserve">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1" w:name="_Ref764445"/>
            <w:r/>
            <w:bookmarkEnd w:id="35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_Ref764357 \r \h  \* MERGEFORMAT </w:instrText>
            </w:r>
            <w:r>
              <w:fldChar w:fldCharType="separate"/>
            </w:r>
            <w:r>
              <w:t xml:space="preserve">1.2.2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rPr>
                <w:rFonts w:eastAsia="Calibri"/>
              </w:rPr>
            </w:pPr>
            <w:r>
              <w:rPr>
                <w:iCs/>
              </w:rPr>
              <w:t xml:space="preserve">Форма и порядок оплаты: безналичный расчет, оплата производится в течение 7 (семь) рабочих дней с момента подписания Сторонами Акта об оказании услуг и иных документов, предусмотренных договором(</w:t>
            </w:r>
            <w:r>
              <w:rPr>
                <w:iCs/>
              </w:rPr>
              <w:t xml:space="preserve">ами</w:t>
            </w:r>
            <w:r>
              <w:rPr>
                <w:iCs/>
              </w:rPr>
              <w:t xml:space="preserve">)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2" w:name="_Ref763197"/>
            <w:r/>
            <w:bookmarkEnd w:id="35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_Ref768137 \r \h  \* MERGEFORMAT </w:instrText>
            </w:r>
            <w:r>
              <w:fldChar w:fldCharType="separate"/>
            </w:r>
            <w:r>
              <w:t xml:space="preserve">5.2.1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_Ref768582 \r \h  \* MERGEFORMAT </w:instrText>
            </w:r>
            <w:r>
              <w:fldChar w:fldCharType="separate"/>
            </w:r>
            <w:r>
              <w:t xml:space="preserve">5.3</w:t>
            </w:r>
            <w:r>
              <w:fldChar w:fldCharType="end"/>
            </w:r>
            <w:r>
              <w:t xml:space="preserve">,</w:t>
            </w:r>
            <w:r>
              <w:fldChar w:fldCharType="begin"/>
            </w:r>
            <w:r>
              <w:instrText xml:space="preserve"> REF _Ref768584 \r \h  \* MERGEFORMAT </w:instrText>
            </w:r>
            <w:r>
              <w:fldChar w:fldCharType="separate"/>
            </w:r>
            <w:r>
              <w:t xml:space="preserve">5.4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_Ref768586 \r \h  \* MERGEFORMAT </w:instrText>
            </w:r>
            <w:r>
              <w:fldChar w:fldCharType="separate"/>
            </w:r>
            <w:r>
              <w:t xml:space="preserve">5.4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Этапы проведения закупки и их применение в рамках настоящей закупки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08"/>
              <w:numPr>
                <w:ilvl w:val="0"/>
                <w:numId w:val="9"/>
              </w:numPr>
              <w:ind w:left="34" w:right="175" w:firstLine="0"/>
              <w:jc w:val="both"/>
              <w:widowControl w:val="off"/>
            </w:pPr>
            <w:r>
              <w:t xml:space="preserve">Рассмотрение первых частей заявки</w:t>
            </w:r>
            <w:r>
              <w:rPr>
                <w:b/>
              </w:rPr>
              <w:t xml:space="preserve"> – применяется;</w:t>
            </w:r>
            <w:r/>
          </w:p>
          <w:p>
            <w:pPr>
              <w:pStyle w:val="1208"/>
              <w:numPr>
                <w:ilvl w:val="0"/>
                <w:numId w:val="9"/>
              </w:numPr>
              <w:ind w:left="34" w:right="175" w:firstLine="0"/>
              <w:jc w:val="both"/>
              <w:widowControl w:val="off"/>
            </w:pPr>
            <w:r>
              <w:t xml:space="preserve">Рассмотрение вторых частей заявки и подведение итогов</w:t>
            </w:r>
            <w:r>
              <w:rPr>
                <w:b/>
              </w:rPr>
              <w:t xml:space="preserve"> – применяется.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3" w:name="_Ref762967"/>
            <w:r/>
            <w:bookmarkEnd w:id="35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_Ref762994 \r \h  \* MERGEFORMAT </w:instrText>
            </w:r>
            <w:r>
              <w:fldChar w:fldCharType="separate"/>
            </w:r>
            <w:r>
              <w:t xml:space="preserve">4.1.1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_Ref768137 \r \h  \* MERGEFORMAT </w:instrText>
            </w:r>
            <w:r>
              <w:fldChar w:fldCharType="separate"/>
            </w:r>
            <w:r>
              <w:t xml:space="preserve">5.2.1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_Ref768582 \r \h  \* MERGEFORMAT </w:instrText>
            </w:r>
            <w:r>
              <w:fldChar w:fldCharType="separate"/>
            </w:r>
            <w:r>
              <w:t xml:space="preserve">5.3</w:t>
            </w:r>
            <w:r>
              <w:fldChar w:fldCharType="end"/>
            </w:r>
            <w:r>
              <w:t xml:space="preserve">,</w:t>
            </w:r>
            <w:r>
              <w:fldChar w:fldCharType="begin"/>
            </w:r>
            <w:r>
              <w:instrText xml:space="preserve"> REF _Ref768584 \r \h  \* MERGEFORMAT </w:instrText>
            </w:r>
            <w:r>
              <w:fldChar w:fldCharType="separate"/>
            </w:r>
            <w:r>
              <w:t xml:space="preserve">5.4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_Ref768586 \r \h  \* MERGEFORMAT </w:instrText>
            </w:r>
            <w:r>
              <w:fldChar w:fldCharType="separate"/>
            </w:r>
            <w:r>
              <w:t xml:space="preserve">5.4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24"/>
              <w:ind w:right="175"/>
              <w:jc w:val="both"/>
              <w:widowControl w:val="off"/>
              <w:rPr>
                <w:color w:val="auto"/>
                <w:highlight w:val="none"/>
              </w:rPr>
            </w:pPr>
            <w:r>
              <w:rPr>
                <w:color w:val="auto"/>
              </w:rPr>
              <w:t xml:space="preserve">Заявка подается в электронной форме с использованием функционала и в соответс</w:t>
            </w:r>
            <w:r>
              <w:rPr>
                <w:color w:val="auto"/>
                <w:highlight w:val="none"/>
              </w:rPr>
              <w:t xml:space="preserve">твии с Регламентом работы ЭТП.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1224"/>
              <w:ind w:right="175"/>
              <w:jc w:val="both"/>
              <w:widowControl w:val="off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numPr>
                <w:ilvl w:val="0"/>
                <w:numId w:val="18"/>
              </w:numPr>
              <w:ind w:left="1134" w:right="175" w:hanging="567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 xml:space="preserve">Дата начала срока подачи заявок: </w:t>
            </w:r>
            <w:r>
              <w:rPr>
                <w:b/>
                <w:bCs/>
                <w:highlight w:val="none"/>
              </w:rPr>
              <w:t xml:space="preserve">01 сентября 2026 года;</w:t>
            </w:r>
            <w:r>
              <w:rPr>
                <w:bCs/>
                <w:highlight w:val="none"/>
              </w:rPr>
              <w:t xml:space="preserve">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numPr>
                <w:ilvl w:val="0"/>
                <w:numId w:val="18"/>
              </w:numPr>
              <w:ind w:left="1134" w:right="175" w:hanging="567"/>
              <w:spacing w:after="0" w:line="264" w:lineRule="auto"/>
              <w:widowControl w:val="off"/>
              <w:tabs>
                <w:tab w:val="left" w:pos="0" w:leader="none"/>
              </w:tabs>
              <w:rPr>
                <w:highlight w:val="none"/>
              </w:rPr>
            </w:pPr>
            <w:r>
              <w:rPr>
                <w:highlight w:val="none"/>
              </w:rPr>
            </w:r>
            <w:bookmarkStart w:id="354" w:name="_Ref762965"/>
            <w:r>
              <w:rPr>
                <w:highlight w:val="none"/>
              </w:rPr>
              <w:t xml:space="preserve">Дата и время окончания срока, последний день срока подачи Заявок:</w:t>
            </w:r>
            <w:bookmarkEnd w:id="354"/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1134" w:right="175"/>
              <w:spacing w:after="0" w:line="264" w:lineRule="auto"/>
              <w:widowControl w:val="off"/>
              <w:tabs>
                <w:tab w:val="left" w:pos="0" w:leader="none"/>
              </w:tabs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09</w:t>
            </w:r>
            <w:r>
              <w:rPr>
                <w:b/>
                <w:highlight w:val="none"/>
              </w:rPr>
              <w:t xml:space="preserve"> сентября </w:t>
            </w:r>
            <w:r>
              <w:rPr>
                <w:b/>
                <w:bCs/>
                <w:highlight w:val="none"/>
              </w:rPr>
              <w:t xml:space="preserve">2026 </w:t>
            </w:r>
            <w:r>
              <w:rPr>
                <w:b/>
                <w:highlight w:val="none"/>
              </w:rPr>
              <w:t xml:space="preserve">года</w:t>
            </w:r>
            <w:r>
              <w:rPr>
                <w:highlight w:val="none"/>
              </w:rPr>
              <w:t xml:space="preserve"> </w:t>
            </w:r>
            <w:r>
              <w:rPr>
                <w:b/>
                <w:highlight w:val="none"/>
              </w:rPr>
              <w:t xml:space="preserve">11:00 (время московское)</w:t>
            </w:r>
            <w:r>
              <w:rPr>
                <w:highlight w:val="none"/>
              </w:rPr>
              <w:t xml:space="preserve">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224"/>
              <w:ind w:right="175" w:firstLine="1168"/>
              <w:jc w:val="both"/>
              <w:widowControl w:val="off"/>
              <w:rPr>
                <w:color w:val="auto"/>
              </w:rPr>
            </w:pPr>
            <w:r>
              <w:rPr>
                <w:iCs/>
                <w:color w:val="auto"/>
              </w:rPr>
              <w:t xml:space="preserve">При этом Организатор получает доступ к первым </w:t>
            </w:r>
            <w:r>
              <w:rPr>
                <w:color w:val="auto"/>
              </w:rPr>
              <w:t xml:space="preserve">частям заявок на участие в </w:t>
            </w:r>
            <w:r>
              <w:rPr>
                <w:iCs/>
              </w:rPr>
              <w:t xml:space="preserve">закупке </w:t>
            </w:r>
            <w:r>
              <w:rPr>
                <w:color w:val="auto"/>
              </w:rPr>
              <w:t xml:space="preserve">– не позднее дня, следующего за днем окончания срока подачи заявок.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numPr>
                <w:ilvl w:val="0"/>
                <w:numId w:val="18"/>
              </w:numPr>
              <w:ind w:left="1134" w:right="175" w:hanging="567"/>
              <w:spacing w:after="0" w:line="264" w:lineRule="auto"/>
              <w:widowControl w:val="off"/>
              <w:tabs>
                <w:tab w:val="left" w:pos="0" w:leader="none"/>
              </w:tabs>
              <w:rPr>
                <w:highlight w:val="none"/>
              </w:rPr>
            </w:pPr>
            <w:r>
              <w:t xml:space="preserve">Рассм</w:t>
            </w:r>
            <w:r>
              <w:rPr>
                <w:highlight w:val="none"/>
              </w:rPr>
              <w:t xml:space="preserve">отрение первых частей заявок: </w:t>
            </w:r>
            <w:r>
              <w:rPr>
                <w:highlight w:val="none"/>
              </w:rPr>
            </w:r>
          </w:p>
          <w:p>
            <w:pPr>
              <w:pStyle w:val="1224"/>
              <w:ind w:right="175" w:firstLine="1168"/>
              <w:jc w:val="both"/>
              <w:widowControl w:val="off"/>
              <w:rPr>
                <w:b/>
                <w:highlight w:val="none"/>
              </w:rPr>
            </w:pPr>
            <w:r>
              <w:rPr>
                <w:color w:val="auto"/>
                <w:highlight w:val="none"/>
              </w:rPr>
              <w:t xml:space="preserve">Дата начала проведения этапа: с момента направления оператором ЭТП пер</w:t>
            </w:r>
            <w:r>
              <w:rPr>
                <w:color w:val="auto"/>
                <w:highlight w:val="none"/>
              </w:rPr>
              <w:t xml:space="preserve">вых частей заявок; Дата окончания проведения этапа: </w:t>
            </w:r>
            <w:r>
              <w:rPr>
                <w:b/>
                <w:color w:val="auto"/>
                <w:highlight w:val="none"/>
              </w:rPr>
              <w:t xml:space="preserve">15 сентября </w:t>
            </w:r>
            <w:r>
              <w:rPr>
                <w:b/>
                <w:bCs/>
                <w:highlight w:val="none"/>
              </w:rPr>
              <w:t xml:space="preserve">2026 </w:t>
            </w:r>
            <w:r>
              <w:rPr>
                <w:b/>
                <w:color w:val="auto"/>
                <w:highlight w:val="none"/>
              </w:rPr>
              <w:t xml:space="preserve">года;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numPr>
                <w:ilvl w:val="0"/>
                <w:numId w:val="18"/>
              </w:numPr>
              <w:ind w:left="1134" w:right="175" w:hanging="567"/>
              <w:spacing w:after="0" w:line="264" w:lineRule="auto"/>
              <w:widowControl w:val="off"/>
              <w:tabs>
                <w:tab w:val="left" w:pos="0" w:leader="none"/>
              </w:tabs>
              <w:rPr>
                <w:highlight w:val="none"/>
              </w:rPr>
            </w:pPr>
            <w:r>
              <w:rPr>
                <w:highlight w:val="none"/>
              </w:rPr>
              <w:t xml:space="preserve">Дата рассмотрения и оценки вторых частей заявок и подведения итогов закупки: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right="175" w:firstLine="1168"/>
              <w:spacing w:after="0" w:line="264" w:lineRule="auto"/>
              <w:widowControl w:val="off"/>
              <w:tabs>
                <w:tab w:val="left" w:pos="0" w:leader="none"/>
              </w:tabs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получения доступа ко вторым частям заявки и ценовому предложению; Дата окончания:</w:t>
            </w:r>
            <w:r>
              <w:rPr>
                <w:b/>
                <w:highlight w:val="none"/>
              </w:rPr>
              <w:t xml:space="preserve"> 16 сентября </w:t>
            </w:r>
            <w:r>
              <w:rPr>
                <w:b/>
                <w:bCs/>
                <w:highlight w:val="none"/>
              </w:rPr>
              <w:t xml:space="preserve">2026 </w:t>
            </w:r>
            <w:r>
              <w:rPr>
                <w:b/>
                <w:highlight w:val="none"/>
              </w:rPr>
              <w:t xml:space="preserve">года.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224"/>
              <w:ind w:left="209" w:right="176"/>
              <w:jc w:val="both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1224"/>
              <w:ind w:left="209" w:right="176"/>
              <w:jc w:val="both"/>
            </w:pPr>
            <w:r>
              <w:t xml:space="preserve">Место рассмотрения первых и вторых частей заявок, подведения итогов закупки – </w:t>
            </w:r>
            <w:r>
              <w:rPr>
                <w:b/>
              </w:rPr>
              <w:t xml:space="preserve">г. Нижний Новгород</w:t>
            </w:r>
            <w:r>
              <w:t xml:space="preserve">.</w:t>
            </w:r>
            <w:r/>
          </w:p>
          <w:p>
            <w:pPr>
              <w:pStyle w:val="1224"/>
              <w:ind w:right="175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224"/>
              <w:ind w:right="175"/>
              <w:jc w:val="both"/>
              <w:widowControl w:val="off"/>
            </w:pPr>
            <w:r>
              <w:rPr>
                <w:color w:val="auto"/>
              </w:rPr>
              <w:t xml:space="preserve">Порядок проведения этапов закупки установлен в подразделах 5 и 6 части </w:t>
            </w:r>
            <w:r>
              <w:rPr>
                <w:color w:val="auto"/>
                <w:lang w:val="en-US"/>
              </w:rPr>
              <w:t xml:space="preserve">I</w:t>
            </w:r>
            <w:r>
              <w:rPr>
                <w:color w:val="auto"/>
              </w:rPr>
              <w:t xml:space="preserve"> «ОБЩИЕ УСЛОВИЯ ПРОВЕДЕНИЯ ЗАКУПКИ» документации о закупке.</w:t>
            </w:r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5" w:name="_Ref705534"/>
            <w:r/>
            <w:bookmarkEnd w:id="35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_Ref705565 \r \h  \* MERGEFORMAT </w:instrText>
            </w:r>
            <w:r>
              <w:fldChar w:fldCharType="separate"/>
            </w:r>
            <w:r>
              <w:t xml:space="preserve">2.2.1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  <w:rPr>
                <w:highlight w:val="none"/>
              </w:rPr>
            </w:pPr>
            <w:r>
              <w:t xml:space="preserve">Дата и вр</w:t>
            </w:r>
            <w:r>
              <w:rPr>
                <w:highlight w:val="none"/>
              </w:rPr>
              <w:t xml:space="preserve">емя окончания срока предоставления участникам закупки разъяснений положений документации о закупке</w:t>
            </w:r>
            <w:r>
              <w:rPr>
                <w:highlight w:val="none"/>
              </w:rPr>
              <w:t xml:space="preserve">: </w:t>
            </w:r>
            <w:r>
              <w:rPr>
                <w:b/>
                <w:highlight w:val="none"/>
              </w:rPr>
              <w:t xml:space="preserve">04 сентября </w:t>
            </w:r>
            <w:r>
              <w:rPr>
                <w:b/>
                <w:bCs/>
                <w:highlight w:val="none"/>
              </w:rPr>
              <w:t xml:space="preserve">2026 </w:t>
            </w:r>
            <w:r>
              <w:rPr>
                <w:b/>
                <w:highlight w:val="none"/>
              </w:rPr>
              <w:t xml:space="preserve">года, 14:00 (время московское).</w:t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6" w:name="_Ref699369"/>
            <w:r/>
            <w:bookmarkEnd w:id="35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_Ref699391 \r \h  \* MERGEFORMAT </w:instrText>
            </w:r>
            <w:r>
              <w:fldChar w:fldCharType="separate"/>
            </w:r>
            <w:r>
              <w:t xml:space="preserve">1.5.1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Возможность участия коллективных Участников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</w:pPr>
            <w:r>
              <w:rPr>
                <w:b/>
              </w:rPr>
              <w:t xml:space="preserve">Предусмотрена</w:t>
            </w:r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_Ref461791423 \r \h  \* MERGEFORMAT </w:instrText>
            </w:r>
            <w:r>
              <w:fldChar w:fldCharType="separate"/>
            </w:r>
            <w:r>
              <w:t xml:space="preserve">1.5.3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Документы и сведения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_Ref699369 \r \h  \* MERGEFORMAT </w:instrText>
            </w:r>
            <w:r>
              <w:fldChar w:fldCharType="separate"/>
            </w:r>
            <w:r>
              <w:t xml:space="preserve">10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Документы и сведения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_Ref699369 \r \h  \* MERGEFORMAT </w:instrText>
            </w:r>
            <w:r>
              <w:fldChar w:fldCharType="separate"/>
            </w:r>
            <w:r>
              <w:t xml:space="preserve">10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 изложены в п. </w:t>
            </w:r>
            <w:r>
              <w:fldChar w:fldCharType="begin"/>
            </w:r>
            <w:r>
              <w:instrText xml:space="preserve"> REF _Ref461791423 \r \h  \* MERGEFORMAT </w:instrText>
            </w:r>
            <w:r>
              <w:fldChar w:fldCharType="separate"/>
            </w:r>
            <w:r>
              <w:t xml:space="preserve">1.5.3</w:t>
            </w:r>
            <w:r>
              <w:fldChar w:fldCharType="end"/>
            </w:r>
            <w: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7" w:name="_Ref698992"/>
            <w:r/>
            <w:bookmarkEnd w:id="35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_Ref699036 \r \h  \* MERGEFORMAT </w:instrText>
            </w:r>
            <w:r>
              <w:fldChar w:fldCharType="separate"/>
            </w:r>
            <w:r>
              <w:t xml:space="preserve">1.6.1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Возможность привлечения соисполнителей</w:t>
            </w:r>
            <w:r>
              <w:rPr>
                <w:i/>
              </w:rPr>
              <w:t xml:space="preserve"> </w:t>
            </w:r>
            <w:r>
              <w:t xml:space="preserve">(субподрядчиков)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Предусмотрена.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_Ref219473674 \r \h </w:instrText>
            </w:r>
            <w:r>
              <w:fldChar w:fldCharType="separate"/>
            </w:r>
            <w:r>
              <w:t xml:space="preserve">1.6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Документы и сведения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_Ref698992 \r \h  \* MERGEFORMAT 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</w:pPr>
            <w:r>
              <w:t xml:space="preserve">Документы и сведения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_Ref698992 \r \h  \* MERGEFORMAT 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 изложены в п. </w:t>
            </w:r>
            <w:r>
              <w:fldChar w:fldCharType="begin"/>
            </w:r>
            <w:r>
              <w:instrText xml:space="preserve"> REF _Ref219473674 \r \h </w:instrText>
            </w:r>
            <w:r>
              <w:fldChar w:fldCharType="separate"/>
            </w:r>
            <w:r>
              <w:t xml:space="preserve">1.6</w:t>
            </w:r>
            <w:r>
              <w:fldChar w:fldCharType="end"/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8" w:name="_Ref706182"/>
            <w:r/>
            <w:bookmarkEnd w:id="35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_Ref166243143 \r \h  \* MERGEFORMAT </w:instrText>
            </w:r>
            <w:r>
              <w:fldChar w:fldCharType="separate"/>
            </w:r>
            <w:r>
              <w:t xml:space="preserve">3.4.1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_Ref166316209 \r \h  \* MERGEFORMAT </w:instrText>
            </w:r>
            <w:r>
              <w:fldChar w:fldCharType="separate"/>
            </w:r>
            <w:r>
              <w:t xml:space="preserve">3.4.2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Требования к составу заявки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</w:pPr>
            <w:r>
              <w:t xml:space="preserve">Участник закупки должен подготовить Заявку, в которую входят:</w:t>
            </w:r>
            <w:r/>
          </w:p>
          <w:p>
            <w:pPr>
              <w:pStyle w:val="1236"/>
              <w:ind w:right="175"/>
              <w:jc w:val="both"/>
              <w:widowControl w:val="off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первой части заявки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</w:p>
          <w:p>
            <w:pPr>
              <w:pStyle w:val="1208"/>
              <w:numPr>
                <w:ilvl w:val="0"/>
                <w:numId w:val="30"/>
              </w:numPr>
              <w:ind w:right="175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bCs/>
              </w:rPr>
              <w:t xml:space="preserve">Предложение в отношении предмета закупки по форме и в соответствии с инструкциями, приведенными в настоящей </w:t>
            </w:r>
            <w:r>
              <w:rPr>
                <w:bCs/>
                <w:iCs/>
              </w:rPr>
              <w:t xml:space="preserve">закупочной </w:t>
            </w:r>
            <w:r>
              <w:rPr>
                <w:bCs/>
              </w:rPr>
              <w:t xml:space="preserve">документации (</w:t>
            </w:r>
            <w:r>
              <w:rPr>
                <w:rStyle w:val="1190"/>
                <w:b w:val="0"/>
                <w:bCs w:val="0"/>
                <w:sz w:val="24"/>
                <w:szCs w:val="24"/>
              </w:rPr>
              <w:t xml:space="preserve">часть </w:t>
            </w:r>
            <w:r>
              <w:rPr>
                <w:rStyle w:val="1190"/>
                <w:b w:val="0"/>
                <w:bCs w:val="0"/>
                <w:sz w:val="24"/>
                <w:szCs w:val="24"/>
                <w:lang w:val="en-US"/>
              </w:rPr>
              <w:t xml:space="preserve">III</w:t>
            </w:r>
            <w:r>
              <w:rPr>
                <w:rStyle w:val="1190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ЗАКУПКИ</w:t>
            </w:r>
            <w:r>
              <w:rPr>
                <w:rStyle w:val="1190"/>
                <w:b w:val="0"/>
                <w:bCs w:val="0"/>
                <w:caps/>
                <w:sz w:val="24"/>
                <w:szCs w:val="24"/>
              </w:rPr>
              <w:t xml:space="preserve">»</w:t>
            </w:r>
            <w:r>
              <w:rPr>
                <w:bCs/>
              </w:rPr>
              <w:t xml:space="preserve">).</w:t>
            </w:r>
            <w:r/>
          </w:p>
          <w:p>
            <w:pPr>
              <w:ind w:right="175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236"/>
              <w:ind w:right="175"/>
              <w:jc w:val="both"/>
              <w:widowControl w:val="off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должен включить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второй части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заявки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информацию и документы: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</w:p>
          <w:p>
            <w:pPr>
              <w:pStyle w:val="1208"/>
              <w:numPr>
                <w:ilvl w:val="0"/>
                <w:numId w:val="30"/>
              </w:numPr>
              <w:ind w:right="175"/>
              <w:jc w:val="both"/>
              <w:spacing w:line="264" w:lineRule="auto"/>
              <w:shd w:val="clear" w:color="auto" w:fill="ffffff"/>
              <w:widowControl w:val="off"/>
              <w:rPr>
                <w:bCs/>
              </w:rPr>
            </w:pPr>
            <w: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      </w:r>
            <w:r>
              <w:t xml:space="preserve">Word</w:t>
            </w:r>
            <w:r>
              <w:rPr>
                <w:bCs/>
              </w:rPr>
              <w:t xml:space="preserve">;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208"/>
              <w:numPr>
                <w:ilvl w:val="0"/>
                <w:numId w:val="30"/>
              </w:numPr>
              <w:ind w:right="175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_Ref697983 \r \h 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16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части </w:t>
            </w:r>
            <w:r>
              <w:t xml:space="preserve">IV</w:t>
            </w:r>
            <w:r>
              <w:rPr>
                <w:bCs/>
              </w:rPr>
              <w:t xml:space="preserve"> «ИНФОРМАЦИОННАЯ КАРТА ЗАКУПКИ». </w:t>
            </w:r>
            <w:r/>
          </w:p>
          <w:p>
            <w:pPr>
              <w:pStyle w:val="1208"/>
              <w:ind w:left="1321" w:right="175"/>
              <w:jc w:val="both"/>
              <w:spacing w:line="264" w:lineRule="auto"/>
              <w:shd w:val="clear" w:color="auto" w:fill="ffffff"/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236"/>
              <w:ind w:right="175"/>
              <w:jc w:val="both"/>
              <w:widowControl w:val="off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должен включить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ценового предложения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следующие документы: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</w:p>
          <w:p>
            <w:pPr>
              <w:pStyle w:val="1208"/>
              <w:numPr>
                <w:ilvl w:val="0"/>
                <w:numId w:val="30"/>
              </w:numPr>
              <w:ind w:right="175"/>
              <w:jc w:val="both"/>
              <w:spacing w:line="264" w:lineRule="auto"/>
              <w:shd w:val="clear" w:color="auto" w:fill="ffffff"/>
              <w:widowControl w:val="off"/>
              <w:rPr>
                <w:bCs/>
              </w:rPr>
            </w:pPr>
            <w:r>
              <w:t xml:space="preserve">Сводную таблицу стоимости </w:t>
            </w:r>
            <w:r>
              <w:rPr>
                <w:bCs/>
              </w:rPr>
              <w:t xml:space="preserve">услуг по форме и в соответствии с инструкциями, приведенными в настоящей закупочной документации (</w:t>
            </w:r>
            <w:r>
              <w:t xml:space="preserve">часть III. «ОБРАЗЦЫ ФОРМ ДЛЯ ЗАПОЛНЕНИЯ УЧАСТНИКАМИ ЗАКУПКИ»</w:t>
            </w:r>
            <w:r>
              <w:rPr>
                <w:bCs/>
              </w:rPr>
              <w:t xml:space="preserve">),</w:t>
            </w:r>
            <w:r>
              <w:rPr>
                <w:bCs/>
                <w:spacing w:val="-1"/>
              </w:rPr>
              <w:t xml:space="preserve"> с приложением файла копии </w:t>
            </w:r>
            <w:r>
              <w:t xml:space="preserve">Сводной таблицы стоимости </w:t>
            </w:r>
            <w:r>
              <w:rPr>
                <w:bCs/>
              </w:rPr>
              <w:t xml:space="preserve">услуг</w:t>
            </w:r>
            <w:r>
              <w:rPr>
                <w:bCs/>
                <w:spacing w:val="-1"/>
              </w:rPr>
              <w:t xml:space="preserve">, выполненного в редактируемом формате, желательно в формате </w:t>
            </w:r>
            <w:r>
              <w:rPr>
                <w:bCs/>
                <w:spacing w:val="-1"/>
                <w:lang w:val="en-US"/>
              </w:rPr>
              <w:t xml:space="preserve">MS</w:t>
            </w:r>
            <w:r>
              <w:rPr>
                <w:bCs/>
                <w:spacing w:val="-1"/>
              </w:rPr>
              <w:t xml:space="preserve"> </w:t>
            </w:r>
            <w:r>
              <w:rPr>
                <w:bCs/>
                <w:spacing w:val="-1"/>
                <w:lang w:val="en-US"/>
              </w:rPr>
              <w:t xml:space="preserve">Excel</w:t>
            </w:r>
            <w:r>
              <w:rPr>
                <w:bCs/>
              </w:rPr>
              <w:t xml:space="preserve">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59" w:name="_Ref696913"/>
            <w:r/>
            <w:bookmarkEnd w:id="35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_Ref166312025 \r \h  \* MERGEFORMAT </w:instrText>
            </w:r>
            <w:r>
              <w:fldChar w:fldCharType="separate"/>
            </w:r>
            <w:r>
              <w:t xml:space="preserve">1.4.3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_Ref442188287 \r \h </w:instrText>
            </w:r>
            <w:r>
              <w:fldChar w:fldCharType="separate"/>
            </w:r>
            <w:r>
              <w:t xml:space="preserve">1.5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_Ref219473674 \r \h </w:instrText>
            </w:r>
            <w:r>
              <w:fldChar w:fldCharType="separate"/>
            </w:r>
            <w:r>
              <w:t xml:space="preserve">1.6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Требования к участникам закупки</w:t>
            </w:r>
            <w:r/>
          </w:p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за исключением юридического лица, </w:t>
            </w:r>
            <w:r>
              <w:t xml:space="preserve">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а также индивидуальный предприниматель (или несколько индивидуальных предпринимателе</w:t>
            </w:r>
            <w:r>
              <w:t xml:space="preserve">й, выступающих на стороне одного участника закупки),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</w:t>
            </w:r>
            <w:r>
              <w:rPr>
                <w:b/>
              </w:rPr>
              <w:t xml:space="preserve">,</w:t>
            </w:r>
            <w:r>
              <w:t xml:space="preserve"> являющиеся субъектами малого или среднего предпринимательства (далее - субъекты МСП). В течение срока проведения</w:t>
            </w:r>
            <w:r>
              <w:t xml:space="preserve">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</w:t>
            </w:r>
            <w:r>
              <w:t xml:space="preserve">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</w:t>
            </w:r>
            <w:r>
              <w:t xml:space="preserve">зарегистрирован на соответствующей ЭТП в качестве участника ЭТП, а также в качестве Участника проводимой закупки.</w:t>
            </w:r>
            <w:r/>
          </w:p>
          <w:p>
            <w:pPr>
              <w:ind w:right="175"/>
              <w:widowControl w:val="off"/>
              <w:tabs>
                <w:tab w:val="left" w:pos="851" w:leader="none"/>
                <w:tab w:val="left" w:pos="1134" w:leader="none"/>
              </w:tabs>
            </w:pPr>
            <w:r/>
            <w:r/>
          </w:p>
          <w:p>
            <w:pPr>
              <w:ind w:right="175"/>
              <w:spacing w:after="0"/>
              <w:widowControl w:val="off"/>
            </w:pPr>
            <w:r/>
            <w:bookmarkStart w:id="360" w:name="_Ref302978265"/>
            <w:r>
              <w:t xml:space="preserve">Чтобы претендовать на победу в запросе предложений и получить право заключить с Заказчиком(</w:t>
            </w:r>
            <w:r>
              <w:t xml:space="preserve">ами</w:t>
            </w:r>
            <w:r>
              <w:t xml:space="preserve">) Договор(ы), Участник закупки должен отвечать следующим требованиям:</w:t>
            </w:r>
            <w:bookmarkEnd w:id="360"/>
            <w:r/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</w:pPr>
            <w:r/>
            <w:bookmarkStart w:id="361" w:name="_Ref1121359"/>
            <w:r>
              <w:rPr>
                <w:bCs/>
              </w:rPr>
              <w:t xml:space="preserve">не должен находиться в процессе</w:t>
            </w:r>
            <w:r>
              <w:t xml:space="preserve"> ликвидации</w:t>
            </w:r>
            <w:r>
              <w:rPr>
                <w:bCs/>
              </w:rPr>
              <w:t xml:space="preserve">, должно отсутствовать решение арбитражного суда о признании Участника несостоятельным (банкротом) </w:t>
            </w:r>
            <w:r>
              <w:rPr>
                <w:bCs/>
                <w:i/>
              </w:rPr>
              <w:t xml:space="preserve">(для юридического лица, индивидуального предпринимателя)</w:t>
            </w:r>
            <w:r>
              <w:t xml:space="preserve">;</w:t>
            </w:r>
            <w:bookmarkEnd w:id="361"/>
            <w:r/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  <w:rPr>
                <w:bCs/>
              </w:rPr>
            </w:pPr>
            <w:r>
              <w:rPr>
                <w:bCs/>
              </w:rPr>
              <w:t xml:space="preserve">деятельности участника конкурентной закупки не должна быть приостановлена в порядке, установленном Кодексом Российской Федерации об административных правонарушениях;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</w:pPr>
            <w:r/>
            <w:bookmarkStart w:id="362" w:name="_Ref1121366"/>
            <w:r>
              <w:rPr>
                <w:bCs/>
              </w:rPr>
              <w:t xml:space="preserve">должна о</w:t>
            </w:r>
            <w:r>
              <w:t xml:space="preserve">тсутствовать недоимка по налогам, сборам, задолженность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</w:t>
            </w:r>
            <w:r>
              <w:t xml:space="preserve">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</w:t>
            </w:r>
            <w:r>
              <w:t xml:space="preserve">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</w:t>
            </w:r>
            <w:r>
              <w:t xml:space="preserve">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</w:t>
            </w:r>
            <w:r>
              <w:t xml:space="preserve">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</w:pPr>
            <w:r>
              <w:rPr>
                <w:bCs/>
              </w:rPr>
              <w:t xml:space="preserve">должна отсутствовать у участника конкурентной закупки с участием субъектов малого и среднего предпринимательства - физического лица, зарегистрированного в качестве индивидуального предпринимателя, либо у руко</w:t>
            </w:r>
            <w:r>
              <w:rPr>
                <w:bCs/>
              </w:rPr>
              <w:t xml:space="preserve">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с участием субъектов малого и среднего предпринимательства не</w:t>
            </w:r>
            <w:r>
              <w:rPr>
                <w:bCs/>
              </w:rPr>
              <w:t xml:space="preserve">погашенная или неснятая судимость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</w:t>
            </w:r>
            <w:r>
              <w:rPr>
                <w:bCs/>
              </w:rPr>
              <w:t xml:space="preserve">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      </w:r>
            <w:r>
              <w:t xml:space="preserve">)</w:t>
            </w:r>
            <w:r>
              <w:rPr>
                <w:rFonts w:eastAsia="Arial Unicode MS"/>
              </w:rPr>
              <w:t xml:space="preserve">;</w:t>
            </w:r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  <w:tabs>
                <w:tab w:val="left" w:pos="0" w:leader="none"/>
                <w:tab w:val="left" w:pos="1134" w:leader="none"/>
              </w:tabs>
            </w:pPr>
            <w:r/>
            <w:bookmarkStart w:id="363" w:name="_Ref74777302"/>
            <w:r>
              <w:rPr>
                <w:bCs/>
              </w:rPr>
              <w:t xml:space="preserve">должны отсутствовать факты привлечения в течение двух лет до момента подачи заявки на участие в конкурентной закупке с участием субъектов мало</w:t>
            </w:r>
            <w:r>
              <w:rPr>
                <w:bCs/>
              </w:rPr>
              <w:t xml:space="preserve">го и среднего предпринимательства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r>
              <w:rPr>
                <w:rFonts w:eastAsia="Arial Unicode MS"/>
              </w:rPr>
              <w:t xml:space="preserve">;</w:t>
            </w:r>
            <w:bookmarkEnd w:id="362"/>
            <w:r/>
            <w:bookmarkEnd w:id="363"/>
            <w:r/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</w:pPr>
            <w:r/>
            <w:bookmarkStart w:id="364" w:name="_Ref3307430"/>
            <w:r>
              <w:t xml:space="preserve">должен соответствовать критериям отнесения его к субъектам </w:t>
            </w:r>
            <w:r>
      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      </w:r>
            <w:bookmarkEnd w:id="364"/>
            <w:r>
              <w:t xml:space="preserve">;</w:t>
            </w:r>
            <w:r/>
          </w:p>
          <w:p>
            <w:pPr>
              <w:numPr>
                <w:ilvl w:val="0"/>
                <w:numId w:val="28"/>
              </w:numPr>
              <w:ind w:right="175"/>
              <w:spacing w:after="0" w:line="264" w:lineRule="auto"/>
              <w:widowControl w:val="off"/>
            </w:pPr>
            <w:r>
              <w:t xml:space="preserve">должен иметь соответствующие разрешающие документы на выполнение видов деятельности в рамках Договора(</w:t>
            </w:r>
            <w:r>
              <w:t xml:space="preserve">ов</w:t>
            </w:r>
            <w:r>
              <w:t xml:space="preserve">) (в случае, если наличие данных разрешающих документов необходимо для выполнения работ/оказания услуг, указанных в пункте 3 части IV «ИНФОРМАЦИОННАЯ КАРТА ЗАКУПКИ» и пункте 8.1.1 части II. «ТЕХНИЧЕСКАЯ ЧАСТЬ», в соответствии с требованиями законод</w:t>
            </w:r>
            <w:r>
              <w:t xml:space="preserve">ательства Российской Федерации).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65" w:name="_Ref697983"/>
            <w:r/>
            <w:bookmarkEnd w:id="36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_Ref461791423 \r \h  \* MERGEFORMAT </w:instrText>
            </w:r>
            <w:r>
              <w:fldChar w:fldCharType="separate"/>
            </w:r>
            <w:r>
              <w:t xml:space="preserve">1.5.3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_Ref219453582 \r \h </w:instrText>
            </w:r>
            <w:r>
              <w:fldChar w:fldCharType="separate"/>
            </w:r>
            <w:r>
              <w:t xml:space="preserve">1.5.5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_Ref219453592 \r \h </w:instrText>
            </w:r>
            <w:r>
              <w:fldChar w:fldCharType="separate"/>
            </w:r>
            <w:r>
              <w:t xml:space="preserve">1.6.5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_Ref166243143 \r \h  \* MERGEFORMAT </w:instrText>
            </w:r>
            <w:r>
              <w:fldChar w:fldCharType="separate"/>
            </w:r>
            <w:r>
              <w:t xml:space="preserve">3.4.1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_Ref166316209 \r \h  \* MERGEFORMAT </w:instrText>
            </w:r>
            <w:r>
              <w:fldChar w:fldCharType="separate"/>
            </w:r>
            <w:r>
              <w:t xml:space="preserve">3.4.2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Документы и сведения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_Ref696913 \r \h  \* MERGEFORMAT </w:instrText>
            </w:r>
            <w:r>
              <w:fldChar w:fldCharType="separate"/>
            </w:r>
            <w:r>
              <w:t xml:space="preserve">15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36"/>
              <w:ind w:right="175"/>
              <w:jc w:val="both"/>
              <w:widowControl w:val="off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 учетом изложенного в пункте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instrText xml:space="preserve"> REF _Ref696913 \r \h  \* MERGEFORMAT </w:instrTex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части IV «ИНФОРМАЦИОННАЯ КАРТА ЗАКУПКИ», Участник должен включить в состав заявки следующую информацию и документы: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r>
          </w:p>
          <w:p>
            <w:pPr>
              <w:pStyle w:val="1236"/>
              <w:numPr>
                <w:ilvl w:val="1"/>
                <w:numId w:val="8"/>
              </w:numPr>
              <w:ind w:right="175"/>
              <w:jc w:val="both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bookmarkStart w:id="366" w:name="_Ref97732041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Документы, подтверждающие соответствие Участника / коллективного Участника требованиям, установленным закупочной документацией, и предложение Участника конкурентной закупки в отношении предмета такой закупки:</w:t>
            </w:r>
            <w:bookmarkEnd w:id="366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/>
            <w:bookmarkStart w:id="367" w:name="_Ref2262496"/>
            <w:r>
              <w:t xml:space="preserve">Копию учредительного документа </w:t>
            </w:r>
            <w:r>
              <w:rPr>
                <w:i/>
              </w:rPr>
              <w:t xml:space="preserve">(для юридических лиц)</w:t>
            </w:r>
            <w:r>
              <w:t xml:space="preserve">;</w:t>
            </w:r>
            <w:bookmarkEnd w:id="367"/>
            <w:r/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(если участником закупки является индивидуальный предприниматель);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Идентификационный номер налогоплательщика участника закупки;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Копии документов, подтверждающих полномочия лица действовать от имени участника конкурентной закупки, за исключением случаев подписания заявки: 1) ИП; 2) лицом, указанным в едином государственном реестре юридических лиц в </w:t>
            </w:r>
            <w:r>
              <w:t xml:space="preserve">качестве лица, имеющего право без доверенности действовать от имени юридического лица (руководитель), если участником такой закупки является юридическое лицо;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копию решения о согла</w:t>
            </w:r>
            <w:r>
              <w:t xml:space="preserve">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договора(</w:t>
            </w:r>
            <w:r>
              <w:t xml:space="preserve">ов</w:t>
            </w:r>
            <w:r>
              <w:t xml:space="preserve">) либо предоставление обеспечения заявки на участие в такой закупке (если требование об обеспечении заявок установлено заказчиком(</w:t>
            </w:r>
            <w:r>
              <w:t xml:space="preserve">ами</w:t>
            </w:r>
            <w:r>
              <w:t xml:space="preserve">) в извещении об осуществлении такой закупки, документации о конкурентной закупке), обеспечения исполнения договора(</w:t>
            </w:r>
            <w:r>
              <w:t xml:space="preserve">ов</w:t>
            </w:r>
            <w:r>
              <w:t xml:space="preserve">) (если требование об обеспечении исполнения договора(</w:t>
            </w:r>
            <w:r>
              <w:t xml:space="preserve">ов</w:t>
            </w:r>
            <w:r>
              <w:t xml:space="preserve">) установлено заказчиком(</w:t>
            </w:r>
            <w:r>
              <w:t xml:space="preserve">ами</w:t>
            </w:r>
            <w:r>
              <w:t xml:space="preserve">) в извещении об осуществлении такой закупки, документации о конкурентной закупке) является крупной сделкой;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>
              <w:fldChar w:fldCharType="begin"/>
            </w:r>
            <w:r>
              <w:instrText xml:space="preserve"> REF _Ref699369 \r \h  \* MERGEFORMAT </w:instrText>
            </w:r>
            <w:r>
              <w:fldChar w:fldCharType="separate"/>
            </w:r>
            <w:r>
              <w:t xml:space="preserve">10</w:t>
            </w:r>
            <w:r>
              <w:fldChar w:fldCharType="end"/>
            </w:r>
            <w: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>
              <w:fldChar w:fldCharType="begin"/>
            </w:r>
            <w:r>
              <w:instrText xml:space="preserve"> REF _Ref461791423 \r \h  \* MERGEFORMAT </w:instrText>
            </w:r>
            <w:r>
              <w:fldChar w:fldCharType="separate"/>
            </w:r>
            <w:r>
              <w:t xml:space="preserve">1.5.3</w:t>
            </w:r>
            <w:r>
              <w:fldChar w:fldCharType="end"/>
            </w:r>
            <w: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Копии разрешающих документов на виды деятельности, связанные с выполнением Договора(</w:t>
            </w:r>
            <w:r>
              <w:t xml:space="preserve">ов</w:t>
            </w:r>
            <w:r>
              <w:t xml:space="preserve">), вместе с приложениями, описывающими конкретные виды деятельности, на которые у Участника есть разрешающие документы;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Иные документы, которые, по мнению Участника, подтверждают его соответствие установленным требованиям, с </w:t>
            </w:r>
            <w:r>
              <w:t xml:space="preserve">соответствующими комментариями, разъясняющими цель предоставления этих документов.</w:t>
            </w:r>
            <w:r/>
          </w:p>
          <w:p>
            <w:p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/>
            <w:r/>
          </w:p>
          <w:p>
            <w:pPr>
              <w:pStyle w:val="1237"/>
              <w:ind w:left="540" w:right="175" w:firstLine="0"/>
              <w:spacing w:after="120"/>
              <w:widowControl w:val="off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889"/>
              <w:ind w:left="0" w:right="175" w:firstLine="459"/>
              <w:keepNext w:val="0"/>
              <w:spacing w:before="0" w:after="0"/>
              <w:widowControl w:val="off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Все указанные документы прилагаются Участником к Заявке.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889"/>
              <w:ind w:left="0" w:right="175" w:firstLine="459"/>
              <w:keepNext w:val="0"/>
              <w:spacing w:before="0" w:after="0"/>
              <w:widowControl w:val="off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В случае если по каким-либо причинам Участник не может предоставить требуемый документ, он должен приложить справку по форме и в соответствии с инструкциями,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приведенными в настоящей Документации (часть III. «ОБРАЗЦЫ ФОРМ ДЛЯ ЗАПОЛНЕНИЯ УЧАСТНИКАМИ ЗАКУПКИ»),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r/>
            <w:r/>
          </w:p>
          <w:p>
            <w:pPr>
              <w:pStyle w:val="1236"/>
              <w:numPr>
                <w:ilvl w:val="1"/>
                <w:numId w:val="8"/>
              </w:numPr>
              <w:ind w:right="175"/>
              <w:jc w:val="both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bookmarkStart w:id="368" w:name="_Ref97732387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Документы, для проведения оценочной стадии (Отсутствие указанных информации и документов в составе заявки не является основанием для отклонения заявки)</w:t>
            </w:r>
            <w:bookmarkEnd w:id="368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208"/>
              <w:ind w:left="1428" w:right="175"/>
              <w:jc w:val="both"/>
              <w:spacing w:line="264" w:lineRule="auto"/>
              <w:widowControl w:val="off"/>
              <w:tabs>
                <w:tab w:val="left" w:pos="1260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</w:t>
            </w:r>
            <w:r>
              <w:t xml:space="preserve">сть III. «ОБРАЗЦЫ ФОРМ ДЛЯ ЗАПОЛНЕНИЯ УЧАСТНИКАМИ ЗАКУПКИ»). Предоставляется в случае, если такая информация необходима для проведения оценочного этапа (Критерии оценки и сопоставления заявок на участие в закупке, Приложение №3 к закупочной документации). </w:t>
            </w:r>
            <w:r>
              <w:rPr>
                <w:bCs/>
              </w:rPr>
              <w:t xml:space="preserve">Под аналогичными </w:t>
            </w:r>
            <w:r>
              <w:t xml:space="preserve">договорами понимаются договоры, идентичные предмету закупки, с ценой договора не менее 20% от начальной (максимальной) цены закупки, указанной в пункте </w:t>
            </w:r>
            <w:r>
              <w:fldChar w:fldCharType="begin"/>
            </w:r>
            <w:r>
              <w:instrText xml:space="preserve"> REF _Ref354428953 \r \h  \* MERGEFORMAT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ЗАКУПКИ»;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>
              <w:fldChar w:fldCharType="begin"/>
            </w:r>
            <w:r>
              <w:instrText xml:space="preserve"> REF _Ref699369 \r \h  \* MERGEFORMAT </w:instrText>
            </w:r>
            <w:r>
              <w:fldChar w:fldCharType="separate"/>
            </w:r>
            <w:r>
              <w:t xml:space="preserve">10</w:t>
            </w:r>
            <w:r>
              <w:fldChar w:fldCharType="end"/>
            </w:r>
            <w:r>
              <w:t xml:space="preserve"> части IV «ИНФОРМАЦИОННАЯ КАРТА ЗАКУПКИ») и при этом для оценки будут использоваться документы и/или информация, предоставленная членом коллективного Участника (помимо лидера), то Заявка готовится с учетом </w:t>
            </w:r>
            <w:r>
              <w:t xml:space="preserve">требований</w:t>
            </w:r>
            <w:r>
              <w:t xml:space="preserve"> указанных в пункте </w:t>
            </w:r>
            <w:r>
              <w:fldChar w:fldCharType="begin"/>
            </w:r>
            <w:r>
              <w:instrText xml:space="preserve"> REF _Ref219453582 \r \h  \* MERGEFORMAT </w:instrText>
            </w:r>
            <w:r>
              <w:fldChar w:fldCharType="separate"/>
            </w:r>
            <w:r>
              <w:t xml:space="preserve">1.5.5</w:t>
            </w:r>
            <w:r>
              <w:fldChar w:fldCharType="end"/>
            </w:r>
            <w:r>
              <w:t xml:space="preserve"> настоящей документации;   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      </w:r>
            <w:r>
              <w:fldChar w:fldCharType="begin"/>
            </w:r>
            <w:r>
              <w:instrText xml:space="preserve"> REF _Ref698992 \r \h  \* MERGEFORMAT </w:instrText>
            </w:r>
            <w:r>
              <w:fldChar w:fldCharType="separate"/>
            </w:r>
            <w:r>
              <w:t xml:space="preserve">12</w:t>
            </w:r>
            <w:r>
              <w:fldChar w:fldCharType="end"/>
            </w:r>
            <w:r>
              <w:t xml:space="preserve"> части IV «ИНФОРМАЦИОННАЯ КАРТА ЗАКУПКИ») и при этом для оценки будут использоваться документы и/или информация предоставленная соисполнителем (субподрядчиком), то дополнительно в состав Заявки включаются документы, указанные в пункте. </w:t>
            </w:r>
            <w:r>
              <w:fldChar w:fldCharType="begin"/>
            </w:r>
            <w:r>
              <w:instrText xml:space="preserve"> REF _Ref219453592 \r \h  \* MERGEFORMAT </w:instrText>
            </w:r>
            <w:r>
              <w:fldChar w:fldCharType="separate"/>
            </w:r>
            <w:r>
              <w:t xml:space="preserve">1.6.5</w:t>
            </w:r>
            <w:r>
              <w:fldChar w:fldCharType="end"/>
            </w:r>
            <w: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 </w:t>
            </w:r>
            <w:r/>
          </w:p>
          <w:p>
            <w:pPr>
              <w:numPr>
                <w:ilvl w:val="0"/>
                <w:numId w:val="20"/>
              </w:numPr>
              <w:ind w:right="175"/>
              <w:spacing w:after="0" w:line="264" w:lineRule="auto"/>
              <w:widowControl w:val="off"/>
              <w:tabs>
                <w:tab w:val="left" w:pos="1260" w:leader="none"/>
              </w:tabs>
            </w:pPr>
            <w:r>
              <w:t xml:space="preserve">Документы и информацию для проведения оценочного этапа, указанные в Приложении №3 к закупочной документации (Критерии оценки и сопоставления заявок на участие в закупке).</w:t>
            </w:r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69" w:name="_Ref701655"/>
            <w:r/>
            <w:bookmarkEnd w:id="36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_Ref706651 \r \h  \* MERGEFORMAT </w:instrText>
            </w:r>
            <w:r>
              <w:fldChar w:fldCharType="separate"/>
            </w:r>
            <w:r>
              <w:t xml:space="preserve">1.4.4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08"/>
              <w:ind w:left="0" w:right="175"/>
              <w:jc w:val="both"/>
              <w:widowControl w:val="off"/>
            </w:pPr>
            <w:r>
              <w:rPr>
                <w:b/>
              </w:rPr>
              <w:t xml:space="preserve">Установлено</w:t>
            </w:r>
            <w:r>
              <w:t xml:space="preserve">:</w:t>
            </w:r>
            <w:r/>
          </w:p>
          <w:p>
            <w:pPr>
              <w:ind w:right="175"/>
              <w:spacing w:after="0"/>
              <w:widowControl w:val="off"/>
            </w:pPr>
            <w:r>
              <w:t xml:space="preserve">- отсутствие в </w:t>
            </w:r>
            <w:r>
              <w:rPr>
                <w:rFonts w:eastAsia="Arial Unicode MS"/>
              </w:rPr>
              <w:t xml:space="preserve">Реестре</w:t>
            </w:r>
            <w:r>
              <w:t xml:space="preserve"> недобросовестных поставщиков</w:t>
            </w:r>
            <w:r>
              <w:rPr>
                <w:rFonts w:eastAsia="Arial Unicode MS"/>
              </w:rPr>
              <w:t xml:space="preserve">, который ведется в </w:t>
            </w:r>
            <w:r>
              <w:rPr>
                <w:bCs/>
              </w:rPr>
              <w:t xml:space="preserve">соответствии</w:t>
            </w:r>
            <w:r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>
              <w:t xml:space="preserve"> либо в </w:t>
            </w:r>
            <w:r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0" w:name="_Ref707800"/>
            <w:r/>
            <w:bookmarkEnd w:id="37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_Ref706651 \r \h  \* MERGEFORMAT </w:instrText>
            </w:r>
            <w:r>
              <w:fldChar w:fldCharType="separate"/>
            </w:r>
            <w:r>
              <w:t xml:space="preserve">1.4.4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Документы и сведения, входящие в состав заявки на </w:t>
            </w:r>
            <w:r>
              <w:t xml:space="preserve">участие в закупке для подтверждения соответствия требованию, установленному в пункте </w:t>
            </w:r>
            <w:r>
              <w:fldChar w:fldCharType="begin"/>
            </w:r>
            <w:r>
              <w:instrText xml:space="preserve"> REF _Ref701655 \r \h  \* MERGEFORMAT </w:instrText>
            </w:r>
            <w:r>
              <w:fldChar w:fldCharType="separate"/>
            </w:r>
            <w:r>
              <w:t xml:space="preserve">17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08"/>
              <w:ind w:left="0" w:right="175"/>
              <w:jc w:val="both"/>
              <w:widowControl w:val="off"/>
            </w:pPr>
            <w:r>
              <w:t xml:space="preserve">Не требуются.</w:t>
            </w:r>
            <w:r/>
          </w:p>
          <w:p>
            <w:pPr>
              <w:pStyle w:val="1208"/>
              <w:ind w:left="0" w:right="175"/>
              <w:jc w:val="both"/>
              <w:widowControl w:val="off"/>
            </w:pPr>
            <w:r>
              <w:t xml:space="preserve">Проверка соответствия установленному требованию осуществляется на </w:t>
            </w:r>
            <w:r>
              <w:t xml:space="preserve">основании открытых данных соответствующего источника: </w:t>
            </w:r>
            <w:hyperlink r:id="rId30" w:tooltip="https://zakupki.gov.ru/epz/dishonestsupplier/search/results.html" w:history="1">
              <w:r>
                <w:rPr>
                  <w:rStyle w:val="1115"/>
                </w:rPr>
                <w:t xml:space="preserve">https://zakupki.gov.ru/epz/dishonestsupplier/search/results.html</w:t>
              </w:r>
            </w:hyperlink>
            <w:r/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1" w:name="_Ref166311076"/>
            <w:r/>
            <w:bookmarkStart w:id="372" w:name="_Ref706723"/>
            <w:r/>
            <w:bookmarkEnd w:id="371"/>
            <w:r/>
            <w:bookmarkEnd w:id="37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_Ref706701 \r \h  \* MERGEFORMAT </w:instrText>
            </w:r>
            <w:r>
              <w:fldChar w:fldCharType="separate"/>
            </w:r>
            <w:r>
              <w:t xml:space="preserve">1.4.5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Не установлены.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175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(</w:t>
            </w:r>
            <w:r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31" w:tooltip="http://www.consultant.ru/document/cons_doc_LAW_51040/" w:history="1">
              <w:r>
                <w:rPr>
                  <w:i/>
                </w:rPr>
                <w:t xml:space="preserve">"Градостроительного кодекса Российской Федерации" от 29.12.2004 N 190-ФЗ</w:t>
              </w:r>
            </w:hyperlink>
            <w:r>
              <w:rPr>
                <w:b/>
              </w:rPr>
              <w:t xml:space="preserve">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3" w:name="_Ref707010"/>
            <w:r/>
            <w:bookmarkStart w:id="374" w:name="_Ref166311380"/>
            <w:r/>
            <w:bookmarkEnd w:id="37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_Ref706701 \r \h  \* MERGEFORMAT </w:instrText>
            </w:r>
            <w:r>
              <w:fldChar w:fldCharType="separate"/>
            </w:r>
            <w:r>
              <w:t xml:space="preserve">1.4.5</w:t>
            </w:r>
            <w:r>
              <w:fldChar w:fldCharType="end"/>
            </w:r>
            <w:bookmarkEnd w:id="37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>
              <w:fldChar w:fldCharType="begin"/>
            </w:r>
            <w:r>
              <w:instrText xml:space="preserve"> REF _Ref706723 \r \h  \* MERGEFORMAT </w:instrText>
            </w:r>
            <w:r>
              <w:fldChar w:fldCharType="separate"/>
            </w:r>
            <w:r>
              <w:t xml:space="preserve">19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 xml:space="preserve">IV</w:t>
            </w:r>
            <w:r>
              <w:t xml:space="preserve"> «ИНФОРМАЦИОННАЯ КАРТА ЗАКУПКИ»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Не требуются.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5" w:name="_Ref761607"/>
            <w:r/>
            <w:bookmarkEnd w:id="37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_Ref761633 \r \h  \* MERGEFORMAT </w:instrText>
            </w:r>
            <w:r>
              <w:fldChar w:fldCharType="separate"/>
            </w:r>
            <w:r>
              <w:t xml:space="preserve">3.6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35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widowControl w:val="off"/>
            </w:pPr>
            <w:r>
              <w:t xml:space="preserve">Размер обеспечения заявок на участие в закупке, срок и порядок внесения денежных средств в качестве обеспечения </w:t>
            </w:r>
            <w:r>
              <w:t xml:space="preserve">такой заявки, условия независимой гарантии</w:t>
            </w:r>
            <w:r>
              <w:rPr>
                <w:rStyle w:val="1095"/>
              </w:rPr>
              <w:t xml:space="preserve">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175"/>
              <w:spacing w:after="0"/>
              <w:widowControl w:val="off"/>
            </w:pPr>
            <w:r/>
            <w:r/>
          </w:p>
          <w:p>
            <w:pPr>
              <w:ind w:right="175"/>
              <w:spacing w:after="0"/>
              <w:widowControl w:val="off"/>
            </w:pPr>
            <w:r/>
            <w:r/>
          </w:p>
          <w:p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  <w:p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  <w:p>
            <w:pPr>
              <w:ind w:right="175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6" w:name="_Ref761727"/>
            <w:r/>
            <w:bookmarkEnd w:id="37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Cs/>
              </w:rPr>
              <w:fldChar w:fldCharType="begin"/>
            </w:r>
            <w:r>
              <w:rPr>
                <w:rFonts w:ascii="Times New Roman CYR" w:hAnsi="Times New Roman CYR" w:cs="Times New Roman CYR"/>
              </w:rPr>
              <w:instrText xml:space="preserve"> REF _Ref2765502 \r \h </w:instrText>
            </w:r>
            <w:r>
              <w:rPr>
                <w:bCs/>
              </w:rPr>
              <w:instrText xml:space="preserve"> \* MERGEFORMAT </w:instrText>
            </w:r>
            <w:r>
              <w:rPr>
                <w:bCs/>
              </w:rPr>
              <w:fldChar w:fldCharType="separate"/>
            </w:r>
            <w:r>
              <w:rPr>
                <w:rFonts w:ascii="Times New Roman CYR" w:hAnsi="Times New Roman CYR" w:cs="Times New Roman CYR"/>
              </w:rPr>
              <w:t xml:space="preserve">3.6.6</w:t>
            </w:r>
            <w:r>
              <w:rPr>
                <w:bCs/>
              </w:rPr>
              <w:fldChar w:fldCharType="end"/>
            </w:r>
            <w:r>
              <w:t xml:space="preserve">, </w:t>
            </w:r>
            <w:hyperlink w:tooltip="#_Банковская_гарантия_должна" w:anchor="_Банковская_гарантия_должна" w:history="1">
              <w:r>
                <w:rPr>
                  <w:rStyle w:val="1115"/>
                  <w:color w:val="auto"/>
                  <w:u w:val="none"/>
                </w:rPr>
                <w:t xml:space="preserve">3.6.9</w:t>
              </w:r>
            </w:hyperlink>
            <w:r>
              <w:rPr>
                <w:rStyle w:val="1115"/>
                <w:color w:val="auto"/>
                <w:u w:val="none"/>
              </w:rPr>
              <w:t xml:space="preserve">,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_Ref125452106 \r \h 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3.6.7</w:t>
            </w:r>
            <w:r>
              <w:rPr>
                <w:bCs/>
              </w:rP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iCs/>
              </w:rPr>
            </w:pPr>
            <w:r>
              <w:rPr>
                <w:bCs/>
                <w:iCs/>
              </w:rPr>
              <w:t xml:space="preserve">Счет Бенефициара(</w:t>
            </w:r>
            <w:r>
              <w:rPr>
                <w:bCs/>
                <w:iCs/>
              </w:rPr>
              <w:t xml:space="preserve">ов</w:t>
            </w:r>
            <w:r>
              <w:rPr>
                <w:bCs/>
                <w:iCs/>
              </w:rPr>
              <w:t xml:space="preserve">)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iCs/>
              </w:rPr>
              <w:fldChar w:fldCharType="begin"/>
            </w:r>
            <w:r>
              <w:rPr>
                <w:bCs/>
                <w:iCs/>
              </w:rPr>
              <w:instrText xml:space="preserve"> REF _Ref2765502 \r \h  \* MERGEFORMAT </w:instrText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t xml:space="preserve">3.6.6</w:t>
            </w:r>
            <w:r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и </w:t>
            </w:r>
            <w:r>
              <w:rPr>
                <w:bCs/>
                <w:iCs/>
              </w:rPr>
              <w:t xml:space="preserve">и</w:t>
            </w:r>
            <w:r>
              <w:rPr>
                <w:bCs/>
                <w:iCs/>
              </w:rPr>
              <w:t xml:space="preserve"> п. </w:t>
            </w:r>
            <w:r>
              <w:rPr>
                <w:bCs/>
                <w:iCs/>
              </w:rPr>
              <w:fldChar w:fldCharType="begin"/>
            </w:r>
            <w:r>
              <w:rPr>
                <w:bCs/>
                <w:iCs/>
              </w:rPr>
              <w:instrText xml:space="preserve"> REF _Ref125452106 \r \h  \* MERGEFORMAT </w:instrText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</w:rPr>
              <w:t xml:space="preserve">3.6.7</w:t>
            </w:r>
            <w:r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документации о закупки  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spacing w:after="0"/>
              <w:widowControl w:val="off"/>
            </w:pPr>
            <w:r>
              <w:rPr>
                <w:bCs/>
                <w:iCs/>
              </w:rPr>
              <w:t xml:space="preserve">Получатель платежа и Реквизиты Бенефициара(</w:t>
            </w:r>
            <w:r>
              <w:rPr>
                <w:bCs/>
                <w:iCs/>
              </w:rPr>
              <w:t xml:space="preserve">ов</w:t>
            </w:r>
            <w:r>
              <w:rPr>
                <w:bCs/>
                <w:iCs/>
              </w:rPr>
              <w:t xml:space="preserve">) для указания в независимой</w:t>
            </w:r>
            <w:r>
              <w:t xml:space="preserve"> </w:t>
            </w:r>
            <w:r>
              <w:rPr>
                <w:bCs/>
                <w:iCs/>
              </w:rPr>
              <w:t xml:space="preserve">гарантии</w:t>
            </w:r>
            <w:r>
              <w:t xml:space="preserve">.</w:t>
            </w:r>
            <w:r/>
          </w:p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Не требуется.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175"/>
              <w:spacing w:after="0"/>
              <w:widowControl w:val="off"/>
            </w:pPr>
            <w:r/>
            <w:r/>
          </w:p>
          <w:p>
            <w:pPr>
              <w:spacing w:after="0" w:line="264" w:lineRule="auto"/>
              <w:widowControl w:val="off"/>
              <w:tabs>
                <w:tab w:val="left" w:pos="0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77" w:name="_Ref166312503"/>
            <w:r/>
            <w:bookmarkStart w:id="378" w:name="_Ref770129"/>
            <w:r/>
            <w:bookmarkStart w:id="379" w:name="_Ref166381471"/>
            <w:r/>
            <w:bookmarkEnd w:id="377"/>
            <w:r/>
            <w:bookmarkEnd w:id="37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_Ref770277 \r \h  \* MERGEFORMAT </w:instrText>
            </w:r>
            <w:r>
              <w:fldChar w:fldCharType="separate"/>
            </w:r>
            <w:r>
              <w:t xml:space="preserve">6.2.1</w:t>
            </w:r>
            <w:r>
              <w:fldChar w:fldCharType="end"/>
            </w:r>
            <w:bookmarkEnd w:id="379"/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35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договора(</w:t>
            </w:r>
            <w:r>
              <w:rPr>
                <w:sz w:val="24"/>
                <w:szCs w:val="24"/>
              </w:rPr>
              <w:t xml:space="preserve">ов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/>
              <w:widowControl w:val="off"/>
            </w:pPr>
            <w:r>
              <w:t xml:space="preserve">Размер обеспечения исполнения договора(</w:t>
            </w:r>
            <w:r>
              <w:t xml:space="preserve">ов</w:t>
            </w:r>
            <w:r>
              <w:t xml:space="preserve">) в закупке, срок и порядок внесения денежных средств в качестве обеспечения договора(</w:t>
            </w:r>
            <w:r>
              <w:t xml:space="preserve">ов</w:t>
            </w:r>
            <w:r>
              <w:t xml:space="preserve">), условия независимой гарантии.</w:t>
            </w:r>
            <w:r/>
          </w:p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08"/>
              <w:contextualSpacing/>
              <w:ind w:left="567"/>
              <w:jc w:val="both"/>
              <w:tabs>
                <w:tab w:val="left" w:pos="1134" w:leader="none"/>
                <w:tab w:val="left" w:pos="1418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Предусмотренные виды обеспечения: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208"/>
              <w:contextualSpacing/>
              <w:ind w:left="567"/>
              <w:jc w:val="both"/>
              <w:tabs>
                <w:tab w:val="left" w:pos="1134" w:leader="none"/>
                <w:tab w:val="left" w:pos="1418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numPr>
                <w:ilvl w:val="4"/>
                <w:numId w:val="36"/>
              </w:numPr>
              <w:ind w:left="0" w:firstLine="709"/>
              <w:spacing w:after="0"/>
              <w:widowControl w:val="off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Cs/>
              </w:rPr>
              <w:t xml:space="preserve">обеспечение</w:t>
            </w:r>
            <w:r>
              <w:rPr>
                <w:rFonts w:eastAsia="Arial Unicode MS"/>
              </w:rPr>
              <w:t xml:space="preserve"> на возврат авансовых платежей – </w:t>
            </w:r>
            <w:r>
              <w:rPr>
                <w:rFonts w:eastAsia="Arial Unicode MS"/>
                <w:b/>
              </w:rPr>
              <w:t xml:space="preserve">не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 xml:space="preserve">предусмотрено</w:t>
            </w:r>
            <w:r>
              <w:rPr>
                <w:rFonts w:eastAsia="Arial Unicode MS"/>
              </w:rPr>
              <w:t xml:space="preserve">;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  <w:p>
            <w:pPr>
              <w:numPr>
                <w:ilvl w:val="4"/>
                <w:numId w:val="36"/>
              </w:numPr>
              <w:ind w:left="0" w:firstLine="709"/>
              <w:spacing w:after="0"/>
              <w:widowControl w:val="off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</w:rPr>
              <w:t xml:space="preserve">обеспечение гарантийных обязательств – </w:t>
            </w:r>
            <w:r>
              <w:rPr>
                <w:rFonts w:eastAsia="Arial Unicode MS"/>
                <w:b/>
              </w:rPr>
              <w:t xml:space="preserve">не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 xml:space="preserve">предусмотрено</w:t>
            </w:r>
            <w:r>
              <w:rPr>
                <w:rFonts w:eastAsia="Arial Unicode MS"/>
              </w:rPr>
              <w:t xml:space="preserve">;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  <w:p>
            <w:pPr>
              <w:numPr>
                <w:ilvl w:val="4"/>
                <w:numId w:val="36"/>
              </w:numPr>
              <w:ind w:left="0" w:firstLine="709"/>
              <w:spacing w:after="0"/>
              <w:widowControl w:val="off"/>
              <w:rPr>
                <w:rFonts w:eastAsia="Arial Unicode MS"/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Cs/>
              </w:rPr>
              <w:t xml:space="preserve">обеспечение</w:t>
            </w:r>
            <w:r>
              <w:rPr>
                <w:rFonts w:eastAsia="Arial Unicode MS"/>
              </w:rPr>
              <w:t xml:space="preserve"> исполнения обязательств по Договору – </w:t>
            </w:r>
            <w:r>
              <w:rPr>
                <w:rFonts w:eastAsia="Arial Unicode MS"/>
                <w:b/>
              </w:rPr>
              <w:t xml:space="preserve">не предусмотрено за исключением </w:t>
            </w:r>
            <w:r>
              <w:rPr>
                <w:b/>
              </w:rPr>
              <w:t xml:space="preserve">случая предложения Победителем аномально низкой (демпинговой) цены (подпункт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_Ref784649 \r \h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 xml:space="preserve">6.2.2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настоящей закупочной документации)</w:t>
            </w:r>
            <w:r>
              <w:rPr>
                <w:rFonts w:eastAsia="Arial Unicode MS"/>
                <w:b/>
              </w:rPr>
              <w:t xml:space="preserve">;</w:t>
            </w:r>
            <w:r>
              <w:rPr>
                <w:rFonts w:eastAsia="Arial Unicode MS"/>
                <w:b/>
              </w:rPr>
            </w:r>
            <w:r>
              <w:rPr>
                <w:rFonts w:eastAsia="Arial Unicode MS"/>
                <w:b/>
              </w:rPr>
            </w:r>
          </w:p>
          <w:p>
            <w:pPr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540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firstLine="540"/>
              <w:spacing w:after="0"/>
              <w:rPr>
                <w:b/>
              </w:rPr>
            </w:pPr>
            <w:r>
              <w:rPr>
                <w:b/>
                <w:bCs/>
              </w:rPr>
              <w:t xml:space="preserve">Требования к обеспечению.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  <w:bCs/>
              </w:rPr>
              <w:t xml:space="preserve">Обеспечение</w:t>
            </w:r>
            <w:r>
              <w:rPr>
                <w:rFonts w:eastAsia="Arial Unicode MS"/>
                <w:b/>
              </w:rPr>
              <w:t xml:space="preserve"> исполнения обязательств по Договору не предусмотрено, за исключением </w:t>
            </w:r>
            <w:r>
              <w:rPr>
                <w:b/>
              </w:rPr>
              <w:t xml:space="preserve">случая предложения Победителем аномально низкой (демпинговой) цены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89"/>
              <w:ind w:left="0" w:firstLine="540"/>
              <w:keepNext w:val="0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</w:t>
            </w:r>
            <w:r>
              <w:rPr>
                <w:rFonts w:ascii="Times New Roman" w:hAnsi="Times New Roman" w:cs="Times New Roman"/>
                <w:b w:val="0"/>
              </w:rPr>
              <w:t xml:space="preserve">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обеспечительном платеже и Форма Изменения к независимой гарантии для обеспечения Договора(</w:t>
            </w:r>
            <w:r>
              <w:rPr>
                <w:rFonts w:ascii="Times New Roman" w:hAnsi="Times New Roman" w:cs="Times New Roman"/>
                <w:b w:val="0"/>
              </w:rPr>
              <w:t xml:space="preserve">ов</w:t>
            </w:r>
            <w:r>
              <w:rPr>
                <w:rFonts w:ascii="Times New Roman" w:hAnsi="Times New Roman" w:cs="Times New Roman"/>
                <w:b w:val="0"/>
              </w:rPr>
              <w:t xml:space="preserve">) в случае предложения Победителем аномально низкой (демпинговой) цены: </w:t>
            </w:r>
            <w:r>
              <w:rPr>
                <w:rFonts w:ascii="Times New Roman" w:hAnsi="Times New Roman" w:cs="Times New Roman"/>
              </w:rPr>
              <w:t xml:space="preserve">приведены в приложении №8 к закупочной документации.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40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175"/>
              <w:spacing w:after="0"/>
              <w:widowControl w:val="off"/>
            </w:pPr>
            <w:r>
              <w:t xml:space="preserve">Более подробно об обеспечении заявок на участие в закупке указано в подразделе </w:t>
            </w:r>
            <w:r>
              <w:fldChar w:fldCharType="begin"/>
            </w:r>
            <w:r>
              <w:instrText xml:space="preserve"> REF _Ref775279 \r \h  \* MERGEFORMAT </w:instrText>
            </w:r>
            <w:r>
              <w:fldChar w:fldCharType="separate"/>
            </w:r>
            <w:r>
              <w:t xml:space="preserve">6.2</w:t>
            </w:r>
            <w:r>
              <w:fldChar w:fldCharType="end"/>
            </w:r>
            <w:r>
              <w:t xml:space="preserve"> части I «ОБЩИЕ УСЛОВИЯ ПРОВЕДЕНИЯ ЗАКУПКИ» и в проекте(ах) Договора(</w:t>
            </w:r>
            <w:r>
              <w:t xml:space="preserve">ов</w:t>
            </w:r>
            <w:r>
              <w:t xml:space="preserve">) (Приложение №2 к документации о закупке).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80" w:name="_Ref166313061"/>
            <w:r/>
            <w:bookmarkStart w:id="381" w:name="_Ref354440864"/>
            <w:r/>
            <w:bookmarkEnd w:id="380"/>
            <w:r/>
            <w:bookmarkEnd w:id="38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_Ref770278 \r \h  \* MERGEFORMAT </w:instrText>
            </w:r>
            <w:r>
              <w:fldChar w:fldCharType="separate"/>
            </w:r>
            <w:r>
              <w:t xml:space="preserve">6.2.3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_Ref535998914 \r \h  \* MERGEFORMAT </w:instrText>
            </w:r>
            <w:r>
              <w:fldChar w:fldCharType="separate"/>
            </w:r>
            <w:r>
              <w:t xml:space="preserve">6.2.4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_Ref784649 \r \h  \* MERGEFORMAT </w:instrText>
            </w:r>
            <w:r>
              <w:fldChar w:fldCharType="separate"/>
            </w:r>
            <w:r>
              <w:t xml:space="preserve">6.2.2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Реквизиты счета для внесения обеспечения исполнения договора(</w:t>
            </w:r>
            <w:r>
              <w:t xml:space="preserve">ов</w:t>
            </w:r>
            <w:r>
              <w:t xml:space="preserve">) (в случае если участник закупки выбрал обеспечение исполнения договора(</w:t>
            </w:r>
            <w:r>
              <w:t xml:space="preserve">ов</w:t>
            </w:r>
            <w:r>
              <w:t xml:space="preserve">) в виде залога денежных средств). Получатель платежа и Реквизиты Заказчика(</w:t>
            </w:r>
            <w:r>
              <w:t xml:space="preserve">ов</w:t>
            </w:r>
            <w:r>
              <w:t xml:space="preserve">) для указания в независимой гарантии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191"/>
              <w:ind w:left="900" w:right="175" w:firstLine="0"/>
              <w:spacing w:after="120"/>
              <w:widowControl w:val="off"/>
              <w:tabs>
                <w:tab w:val="clear" w:pos="1980" w:leader="none"/>
              </w:tabs>
              <w:rPr>
                <w:highlight w:val="green"/>
              </w:rPr>
            </w:pPr>
            <w:r>
              <w:rPr>
                <w:highlight w:val="green"/>
              </w:rPr>
            </w:r>
            <w:r>
              <w:rPr>
                <w:highlight w:val="green"/>
              </w:rPr>
            </w:r>
            <w:r>
              <w:rPr>
                <w:highlight w:val="green"/>
              </w:rPr>
            </w:r>
          </w:p>
          <w:p>
            <w:pPr>
              <w:pStyle w:val="1191"/>
              <w:ind w:left="900" w:right="175" w:firstLine="0"/>
              <w:spacing w:after="120"/>
              <w:widowControl w:val="off"/>
              <w:tabs>
                <w:tab w:val="clear" w:pos="1980" w:leader="none"/>
              </w:tabs>
              <w:rPr>
                <w:b/>
              </w:rPr>
            </w:pPr>
            <w:r>
              <w:t xml:space="preserve">Реквизиты Заказчика(</w:t>
            </w:r>
            <w:r>
              <w:t xml:space="preserve">ов</w:t>
            </w:r>
            <w:r>
              <w:t xml:space="preserve">) для оформления независимой гарантии или для перечисления денежных средств в качестве обеспечения обязательств по Договору(</w:t>
            </w:r>
            <w:r>
              <w:t xml:space="preserve">ам</w:t>
            </w:r>
            <w:r>
              <w:t xml:space="preserve">)</w:t>
            </w:r>
            <w:r>
              <w:rPr>
                <w:bCs/>
              </w:rPr>
              <w:t xml:space="preserve">: </w:t>
            </w:r>
            <w:r>
              <w:rPr>
                <w:b/>
                <w:bCs/>
              </w:rPr>
              <w:t xml:space="preserve">(уточняются на этапе заключения Договора(</w:t>
            </w:r>
            <w:r>
              <w:rPr>
                <w:b/>
                <w:bCs/>
              </w:rPr>
              <w:t xml:space="preserve">ов</w:t>
            </w:r>
            <w:r>
              <w:rPr>
                <w:b/>
                <w:bCs/>
              </w:rPr>
              <w:t xml:space="preserve">)).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92"/>
              <w:ind w:left="1458" w:right="175" w:firstLine="0"/>
              <w:widowControl w:val="off"/>
              <w:tabs>
                <w:tab w:val="left" w:pos="2127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82" w:name="_Ref166313235"/>
            <w:r/>
            <w:bookmarkStart w:id="383" w:name="_Ref354428632"/>
            <w:r/>
            <w:bookmarkEnd w:id="382"/>
            <w:r/>
            <w:bookmarkEnd w:id="38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tabs>
                <w:tab w:val="num" w:pos="312" w:leader="none"/>
              </w:tabs>
              <w:outlineLvl w:val="2"/>
            </w:pPr>
            <w:r>
              <w:fldChar w:fldCharType="begin"/>
            </w:r>
            <w:r>
              <w:instrText xml:space="preserve"> REF _Ref769514 \r \h  \* MERGEFORMAT </w:instrText>
            </w:r>
            <w:r>
              <w:fldChar w:fldCharType="separate"/>
            </w:r>
            <w:r>
              <w:t xml:space="preserve">5.3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_Ref769516 \r \h  \* MERGEFORMAT </w:instrText>
            </w:r>
            <w:r>
              <w:fldChar w:fldCharType="separate"/>
            </w:r>
            <w:r>
              <w:t xml:space="preserve">5.3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_Ref769519 \r \h  \* MERGEFORMAT </w:instrText>
            </w:r>
            <w:r>
              <w:fldChar w:fldCharType="separate"/>
            </w:r>
            <w:r>
              <w:t xml:space="preserve">5.4</w:t>
            </w:r>
            <w:r>
              <w:fldChar w:fldCharType="end"/>
            </w:r>
            <w:r>
              <w:t xml:space="preserve"> 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84" w:name="_Ref166315600"/>
            <w:r/>
            <w:bookmarkStart w:id="385" w:name="_Ref354134594"/>
            <w:r/>
            <w:bookmarkEnd w:id="384"/>
            <w:r/>
            <w:bookmarkEnd w:id="38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_Ref769263 \r \h  \* MERGEFORMAT </w:instrText>
            </w:r>
            <w:r>
              <w:fldChar w:fldCharType="separate"/>
            </w:r>
            <w:r>
              <w:t xml:space="preserve">6.1.7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_Ref773262 \r \h  \* MERGEFORMAT </w:instrText>
            </w:r>
            <w:r>
              <w:fldChar w:fldCharType="separate"/>
            </w:r>
            <w:r>
              <w:t xml:space="preserve">7.3.4</w:t>
            </w:r>
            <w:r>
              <w:fldChar w:fldCharType="end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Право заказчика(</w:t>
            </w:r>
            <w:r>
              <w:t xml:space="preserve">ов</w:t>
            </w:r>
            <w:r>
              <w:t xml:space="preserve">) заключить договор(ы) с несколькими участниками закупки и порядок выбора Победителей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</w:pPr>
            <w:r>
              <w:rPr>
                <w:b/>
              </w:rPr>
              <w:t xml:space="preserve">Не предусмотрено.</w:t>
            </w:r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86" w:name="_Ref772576"/>
            <w:r/>
            <w:bookmarkEnd w:id="38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_Ref772617 \r \h  \* MERGEFORMAT </w:instrText>
            </w:r>
            <w:r>
              <w:fldChar w:fldCharType="separate"/>
            </w:r>
            <w:r>
              <w:t xml:space="preserve">6.4.5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bookmarkStart w:id="387" w:name="_Toc354408457"/>
            <w:r>
              <w:t xml:space="preserve">Сведения о возможности одностороннего отказа от исполнения обязательств, </w:t>
            </w:r>
            <w:r>
              <w:t xml:space="preserve">предусмотренных договором</w:t>
            </w:r>
            <w:bookmarkEnd w:id="387"/>
            <w:r>
              <w:t xml:space="preserve">(</w:t>
            </w:r>
            <w:r>
              <w:t xml:space="preserve">ами</w:t>
            </w:r>
            <w:r>
              <w:t xml:space="preserve">)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ind w:right="175"/>
              <w:spacing w:after="0"/>
              <w:widowControl w:val="off"/>
              <w:rPr>
                <w:i/>
              </w:rPr>
            </w:pPr>
            <w:r>
              <w:t xml:space="preserve">Односторонний отказ от исполнения договора(</w:t>
            </w:r>
            <w:r>
              <w:t xml:space="preserve">ов</w:t>
            </w:r>
            <w:r>
              <w:t xml:space="preserve">) возможен в порядке, установленном в проекте(ах) договора(</w:t>
            </w:r>
            <w:r>
              <w:t xml:space="preserve">ов</w:t>
            </w:r>
            <w:r>
              <w:t xml:space="preserve">).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88" w:name="_Ref705008"/>
            <w:r/>
            <w:bookmarkEnd w:id="38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_Ref189201350 \r \h </w:instrText>
            </w:r>
            <w:r>
              <w:fldChar w:fldCharType="separate"/>
            </w:r>
            <w:r>
              <w:t xml:space="preserve">1.8.11</w:t>
            </w:r>
            <w:r>
              <w:fldChar w:fldCharType="end"/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24"/>
              <w:widowControl w:val="off"/>
              <w:rPr>
                <w:color w:val="auto"/>
              </w:rPr>
            </w:pPr>
            <w:r>
              <w:rPr>
                <w:color w:val="auto"/>
              </w:rPr>
              <w:t xml:space="preserve"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</w:t>
            </w:r>
            <w:r>
              <w:rPr>
                <w:color w:val="auto"/>
              </w:rPr>
              <w:t xml:space="preserve">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24"/>
              <w:ind w:right="175"/>
              <w:jc w:val="both"/>
              <w:widowControl w:val="off"/>
              <w:rPr>
                <w:color w:val="auto"/>
              </w:rPr>
            </w:pPr>
            <w:r>
              <w:rPr>
                <w:color w:val="auto"/>
              </w:rPr>
              <w:t xml:space="preserve">Предоставление национально</w:t>
            </w:r>
            <w:r>
              <w:rPr>
                <w:color w:val="auto"/>
              </w:rPr>
              <w:t xml:space="preserve">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224"/>
              <w:ind w:right="175"/>
              <w:jc w:val="both"/>
              <w:widowControl w:val="off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При поставке товаров (в том числе поставляемых при выполнении закупаемых работ</w:t>
            </w:r>
            <w:bookmarkStart w:id="389" w:name="_GoBack"/>
            <w:r/>
            <w:bookmarkEnd w:id="389"/>
            <w:r>
              <w:rPr>
                <w:b/>
                <w:color w:val="auto"/>
              </w:rPr>
              <w:t xml:space="preserve">):</w:t>
            </w:r>
            <w:r>
              <w:rPr>
                <w:b/>
                <w:color w:val="auto"/>
              </w:rPr>
            </w:r>
            <w:r>
              <w:rPr>
                <w:b/>
                <w:color w:val="auto"/>
              </w:rPr>
            </w:r>
          </w:p>
          <w:tbl>
            <w:tblPr>
              <w:tblStyle w:val="1214"/>
              <w:tblW w:w="796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2274"/>
              <w:gridCol w:w="1695"/>
              <w:gridCol w:w="1985"/>
            </w:tblGrid>
            <w:tr>
              <w:tblPrEx/>
              <w:trPr/>
              <w:tc>
                <w:tcPr>
                  <w:tcW w:w="201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center"/>
                    <w:widowControl w:val="off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Мера применения национального режима</w: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227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Статус</w: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69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ОКПД2</w: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98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Примечание</w: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01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Запрет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27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УСТАНОВЛЕН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69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98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01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Ограничение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27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УСТАНОВЛЕНО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69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98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tcW w:w="201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Преимущество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274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УСТАНОВЛЕНО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69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985" w:type="dxa"/>
                  <w:textDirection w:val="lrTb"/>
                  <w:noWrap w:val="false"/>
                </w:tcPr>
                <w:p>
                  <w:pPr>
                    <w:pStyle w:val="1224"/>
                    <w:ind w:right="175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1224"/>
              <w:ind w:right="175"/>
              <w:jc w:val="both"/>
              <w:widowControl w:val="off"/>
            </w:pPr>
            <w:r/>
            <w:r/>
          </w:p>
          <w:p>
            <w:pPr>
              <w:pStyle w:val="1224"/>
              <w:ind w:right="175"/>
              <w:jc w:val="both"/>
              <w:widowControl w:val="off"/>
            </w:pPr>
            <w:r>
              <w:t xml:space="preserve">* - </w:t>
            </w:r>
            <w:r>
              <w:rPr>
                <w:b/>
              </w:rPr>
              <w:t xml:space="preserve">ОКПД2 и Мера применения национального режима указаны в Приложении №1 к закупочной документации – Техническом задании.</w:t>
            </w:r>
            <w:r/>
          </w:p>
          <w:p>
            <w:pPr>
              <w:pStyle w:val="1224"/>
              <w:ind w:right="175"/>
              <w:jc w:val="both"/>
              <w:widowControl w:val="off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  <w:r>
              <w:rPr>
                <w:b/>
                <w:color w:val="auto"/>
              </w:rPr>
            </w:r>
            <w:r>
              <w:rPr>
                <w:b/>
                <w:color w:val="auto"/>
              </w:rPr>
            </w:r>
          </w:p>
          <w:p>
            <w:pPr>
              <w:pStyle w:val="1224"/>
              <w:ind w:right="175"/>
              <w:jc w:val="both"/>
              <w:widowControl w:val="off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НЕ УСТАНОВЛЕН запрет, ограничение закупки работ, выполняемых иностранным лицом</w:t>
            </w:r>
            <w:r>
              <w:rPr>
                <w:b/>
                <w:color w:val="auto"/>
              </w:rPr>
            </w:r>
            <w:r>
              <w:rPr>
                <w:b/>
                <w:color w:val="auto"/>
              </w:rPr>
            </w:r>
          </w:p>
          <w:p>
            <w:pPr>
              <w:pStyle w:val="1235"/>
              <w:numPr>
                <w:ilvl w:val="0"/>
                <w:numId w:val="0"/>
              </w:numPr>
              <w:widowControl w:val="off"/>
              <w:tabs>
                <w:tab w:val="left" w:pos="1417" w:leader="none"/>
              </w:tabs>
              <w:rPr>
                <w:color w:val="00b0f0"/>
                <w:sz w:val="24"/>
                <w:szCs w:val="24"/>
              </w:rPr>
            </w:pPr>
            <w:r>
              <w:rPr>
                <w:color w:val="00b0f0"/>
                <w:sz w:val="24"/>
                <w:szCs w:val="24"/>
              </w:rPr>
            </w:r>
            <w:r>
              <w:rPr>
                <w:color w:val="00b0f0"/>
                <w:sz w:val="24"/>
                <w:szCs w:val="24"/>
              </w:rPr>
            </w:r>
            <w:r>
              <w:rPr>
                <w:color w:val="00b0f0"/>
                <w:sz w:val="24"/>
                <w:szCs w:val="24"/>
              </w:rPr>
            </w:r>
          </w:p>
          <w:p>
            <w:pPr>
              <w:pStyle w:val="1235"/>
              <w:numPr>
                <w:ilvl w:val="0"/>
                <w:numId w:val="0"/>
              </w:numPr>
              <w:ind w:firstLine="567"/>
              <w:widowControl w:val="off"/>
              <w:tabs>
                <w:tab w:val="left" w:pos="1417" w:leader="none"/>
              </w:tabs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Обоснование неприменения национального режима в части запрета:</w:t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</w:p>
          <w:p>
            <w:pPr>
              <w:pStyle w:val="1235"/>
              <w:numPr>
                <w:ilvl w:val="0"/>
                <w:numId w:val="0"/>
              </w:numPr>
              <w:ind w:firstLine="567"/>
              <w:widowControl w:val="off"/>
              <w:tabs>
                <w:tab w:val="left" w:pos="1417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Исключение не предусмотрено.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1235"/>
              <w:numPr>
                <w:ilvl w:val="0"/>
                <w:numId w:val="0"/>
              </w:numPr>
              <w:ind w:firstLine="567"/>
              <w:widowControl w:val="off"/>
              <w:tabs>
                <w:tab w:val="left" w:pos="141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35"/>
              <w:numPr>
                <w:ilvl w:val="0"/>
                <w:numId w:val="0"/>
              </w:numPr>
              <w:ind w:firstLine="567"/>
              <w:widowControl w:val="off"/>
              <w:tabs>
                <w:tab w:val="left" w:pos="1417" w:leader="none"/>
              </w:tabs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Обоснование неприменения национального режима в части ограничения:</w:t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</w:p>
          <w:p>
            <w:pPr>
              <w:pStyle w:val="1235"/>
              <w:numPr>
                <w:ilvl w:val="0"/>
                <w:numId w:val="0"/>
              </w:numPr>
              <w:ind w:firstLine="567"/>
              <w:widowControl w:val="off"/>
              <w:tabs>
                <w:tab w:val="left" w:pos="141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Исключение не предусмотрено.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224"/>
              <w:ind w:right="175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90" w:name="_Ref446274"/>
            <w:r/>
            <w:bookmarkEnd w:id="39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_Ref763117 \r \h  \* MERGEFORMAT </w:instrText>
            </w:r>
            <w:r>
              <w:fldChar w:fldCharType="separate"/>
            </w:r>
            <w:r>
              <w:t xml:space="preserve">4.1.3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24"/>
              <w:widowControl w:val="off"/>
            </w:pPr>
            <w:r>
              <w:t xml:space="preserve">Подготовка и подача Участниками альтернативных предложений, касающихся отдельных элементов основного </w:t>
            </w:r>
            <w:r>
              <w:t xml:space="preserve">технико-коммерческого предложения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24"/>
              <w:ind w:right="175"/>
              <w:jc w:val="both"/>
              <w:widowControl w:val="off"/>
              <w:rPr>
                <w:b/>
              </w:rPr>
            </w:pPr>
            <w:r>
              <w:rPr>
                <w:b/>
              </w:rPr>
              <w:t xml:space="preserve">Не предусмотрено.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391" w:name="_Ref762534"/>
            <w:r/>
            <w:bookmarkEnd w:id="39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_Ref762567 \r \h  \* MERGEFORMAT </w:instrText>
            </w:r>
            <w:r>
              <w:fldChar w:fldCharType="separate"/>
            </w:r>
            <w:r>
              <w:t xml:space="preserve">3.6.9</w:t>
            </w:r>
            <w:r>
              <w:fldChar w:fldCharType="end"/>
            </w:r>
            <w:r>
              <w:t xml:space="preserve"> </w:t>
            </w:r>
            <w:r>
              <w:t xml:space="preserve">пп</w:t>
            </w:r>
            <w:r>
              <w:t xml:space="preserve">. </w:t>
            </w:r>
            <w:r>
              <w:fldChar w:fldCharType="begin"/>
            </w:r>
            <w:r>
              <w:instrText xml:space="preserve"> REF _Ref762569 \r \h  \* MERGEFORMAT </w:instrText>
            </w:r>
            <w:r>
              <w:fldChar w:fldCharType="separate"/>
            </w:r>
            <w:r>
              <w:t xml:space="preserve">г)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24"/>
              <w:widowControl w:val="off"/>
            </w:pPr>
            <w:r/>
            <w:bookmarkStart w:id="392" w:name="_Toc298234678"/>
            <w:r/>
            <w:bookmarkStart w:id="393" w:name="_Toc255985678"/>
            <w:r/>
            <w:bookmarkStart w:id="394" w:name="_Ref303277443"/>
            <w:r/>
            <w:bookmarkStart w:id="395" w:name="_Ref303323608"/>
            <w:r/>
            <w:bookmarkStart w:id="396" w:name="_Ref305686033"/>
            <w:r/>
            <w:bookmarkStart w:id="397" w:name="_Ref306195624"/>
            <w:r/>
            <w:bookmarkStart w:id="398" w:name="_Ref306196482"/>
            <w:r/>
            <w:bookmarkStart w:id="399" w:name="_Toc441503250"/>
            <w:r/>
            <w:bookmarkStart w:id="400" w:name="_Ref441504383"/>
            <w:r/>
            <w:bookmarkStart w:id="401" w:name="_Ref441571664"/>
            <w:r/>
            <w:bookmarkStart w:id="402" w:name="_Toc441572041"/>
            <w:r/>
            <w:bookmarkStart w:id="403" w:name="_Toc441575133"/>
            <w:r/>
            <w:bookmarkStart w:id="404" w:name="_Toc442195798"/>
            <w:r/>
            <w:bookmarkStart w:id="405" w:name="_Toc442251840"/>
            <w:r/>
            <w:bookmarkStart w:id="406" w:name="_Toc442258789"/>
            <w:r/>
            <w:bookmarkStart w:id="407" w:name="_Toc442259029"/>
            <w:r/>
            <w:bookmarkStart w:id="408" w:name="_Ref442262256"/>
            <w:r/>
            <w:bookmarkStart w:id="409" w:name="_Toc442265340"/>
            <w:r/>
            <w:bookmarkStart w:id="410" w:name="_Toc447292574"/>
            <w:r/>
            <w:bookmarkStart w:id="411" w:name="_Toc461809018"/>
            <w:r/>
            <w:bookmarkStart w:id="412" w:name="_Toc463514436"/>
            <w:r/>
            <w:bookmarkStart w:id="413" w:name="_Toc466908556"/>
            <w:r/>
            <w:bookmarkStart w:id="414" w:name="_Toc468196495"/>
            <w:r/>
            <w:bookmarkStart w:id="415" w:name="_Toc468446575"/>
            <w:r/>
            <w:bookmarkStart w:id="416" w:name="_Toc468446769"/>
            <w:r/>
            <w:bookmarkStart w:id="417" w:name="_Toc469479625"/>
            <w:r/>
            <w:bookmarkStart w:id="418" w:name="_Toc471986574"/>
            <w:r/>
            <w:bookmarkStart w:id="419" w:name="_Toc498509208"/>
            <w:r/>
            <w:bookmarkStart w:id="420" w:name="_Toc535853550"/>
            <w:r/>
            <w:bookmarkStart w:id="421" w:name="_Toc535853742"/>
            <w:r/>
            <w:bookmarkStart w:id="422" w:name="_Toc536020386"/>
            <w:r>
              <w:t xml:space="preserve">Требования к сроку действия </w:t>
            </w:r>
            <w:bookmarkEnd w:id="392"/>
            <w:r/>
            <w:bookmarkEnd w:id="393"/>
            <w:r/>
            <w:bookmarkEnd w:id="394"/>
            <w:r/>
            <w:bookmarkEnd w:id="395"/>
            <w:r/>
            <w:bookmarkEnd w:id="396"/>
            <w:r/>
            <w:bookmarkEnd w:id="397"/>
            <w:r/>
            <w:bookmarkEnd w:id="398"/>
            <w:r>
              <w:t xml:space="preserve">Заявки</w:t>
            </w:r>
            <w:bookmarkEnd w:id="399"/>
            <w:r/>
            <w:bookmarkEnd w:id="400"/>
            <w:r/>
            <w:bookmarkEnd w:id="401"/>
            <w:r/>
            <w:bookmarkEnd w:id="402"/>
            <w:r/>
            <w:bookmarkEnd w:id="403"/>
            <w:r/>
            <w:bookmarkEnd w:id="404"/>
            <w:r/>
            <w:bookmarkEnd w:id="405"/>
            <w:r/>
            <w:bookmarkEnd w:id="406"/>
            <w:r/>
            <w:bookmarkEnd w:id="407"/>
            <w:r/>
            <w:bookmarkEnd w:id="408"/>
            <w:r/>
            <w:bookmarkEnd w:id="409"/>
            <w:r/>
            <w:bookmarkEnd w:id="410"/>
            <w:r/>
            <w:bookmarkEnd w:id="411"/>
            <w:r/>
            <w:bookmarkEnd w:id="412"/>
            <w:r/>
            <w:bookmarkEnd w:id="413"/>
            <w:r/>
            <w:bookmarkEnd w:id="414"/>
            <w:r/>
            <w:bookmarkEnd w:id="415"/>
            <w:r/>
            <w:bookmarkEnd w:id="416"/>
            <w:r/>
            <w:bookmarkEnd w:id="417"/>
            <w:r/>
            <w:bookmarkEnd w:id="418"/>
            <w:r/>
            <w:bookmarkEnd w:id="419"/>
            <w:r/>
            <w:bookmarkEnd w:id="420"/>
            <w:r/>
            <w:bookmarkEnd w:id="421"/>
            <w:r/>
            <w:bookmarkEnd w:id="422"/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24"/>
              <w:ind w:right="175"/>
              <w:jc w:val="both"/>
              <w:widowControl w:val="off"/>
              <w:rPr>
                <w:b/>
              </w:rPr>
            </w:pPr>
            <w:r/>
            <w:bookmarkStart w:id="423" w:name="_Ref56220570"/>
            <w:r>
              <w:t xml:space="preserve">Заявка Участника, поданная в рамках закупки, действительна в течение </w:t>
            </w:r>
            <w:bookmarkEnd w:id="423"/>
            <w:r>
              <w:t xml:space="preserve">90 календарных дней со дня, следующего за днем </w:t>
            </w:r>
            <w:r>
              <w:rPr>
                <w:bCs/>
              </w:rPr>
              <w:t xml:space="preserve">окончания приема </w:t>
            </w:r>
            <w:r>
              <w:t xml:space="preserve">поступивших Заявок (</w:t>
            </w:r>
            <w:r>
              <w:rPr>
                <w:bCs/>
              </w:rPr>
              <w:t xml:space="preserve">пп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_Ref762965 \r \h 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б)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пункт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_Ref762967 \r \h 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части </w:t>
            </w:r>
            <w:r>
              <w:t xml:space="preserve">IV</w:t>
            </w:r>
            <w:r>
              <w:rPr>
                <w:bCs/>
              </w:rPr>
              <w:t xml:space="preserve"> «ИНФОРМАЦИОННАЯ КАРТА ЗАКУПКИ»</w:t>
            </w:r>
            <w:r>
              <w:t xml:space="preserve">).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89"/>
              <w:numPr>
                <w:ilvl w:val="0"/>
                <w:numId w:val="8"/>
              </w:numPr>
              <w:ind w:hanging="796"/>
              <w:jc w:val="left"/>
              <w:keepNext w:val="0"/>
              <w:spacing w:before="0" w:after="0"/>
              <w:widowControl w:val="off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424" w:name="_Ref3371190"/>
            <w:r/>
            <w:bookmarkEnd w:id="42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fldChar w:fldCharType="begin"/>
            </w:r>
            <w:r>
              <w:instrText xml:space="preserve"> REF _Ref2591984 \r \h  \* MERGEFORMAT </w:instrText>
            </w:r>
            <w:r>
              <w:fldChar w:fldCharType="separate"/>
            </w:r>
            <w:r>
              <w:t xml:space="preserve">3.5.2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_Ref3380721 \r \h  \* MERGEFORMAT </w:instrText>
            </w:r>
            <w:r>
              <w:fldChar w:fldCharType="separate"/>
            </w:r>
            <w:r>
              <w:t xml:space="preserve">5.5.5</w:t>
            </w:r>
            <w:r>
              <w:fldChar w:fldCharType="end"/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pStyle w:val="1224"/>
              <w:widowControl w:val="off"/>
            </w:pPr>
            <w:r>
              <w:t xml:space="preserve">Закупка по единичным расценкам</w:t>
            </w:r>
            <w:r/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3" w:type="dxa"/>
            <w:textDirection w:val="lrTb"/>
            <w:noWrap w:val="false"/>
          </w:tcPr>
          <w:p>
            <w:pPr>
              <w:pStyle w:val="1224"/>
              <w:ind w:right="175"/>
              <w:jc w:val="both"/>
              <w:widowControl w:val="off"/>
            </w:pPr>
            <w:r>
              <w:rPr>
                <w:b/>
              </w:rPr>
              <w:t xml:space="preserve">Нет.</w:t>
            </w:r>
            <w:r/>
          </w:p>
        </w:tc>
      </w:tr>
    </w:tbl>
    <w:p>
      <w:pPr>
        <w:ind w:left="142"/>
        <w:jc w:val="right"/>
        <w:spacing w:before="240"/>
        <w:widowControl w:val="off"/>
        <w:tabs>
          <w:tab w:val="num" w:pos="312" w:leader="none"/>
        </w:tabs>
        <w:rPr>
          <w:sz w:val="2"/>
          <w:szCs w:val="2"/>
        </w:rPr>
        <w:outlineLvl w:val="2"/>
      </w:pPr>
      <w:r/>
      <w:bookmarkStart w:id="425" w:name="_РАЗДЕЛ_I_4_ОБРАЗЦЫ_ФОРМ_И_ДОКУМЕНТО"/>
      <w:r/>
      <w:bookmarkStart w:id="426" w:name="_Toc166101238"/>
      <w:r/>
      <w:bookmarkStart w:id="427" w:name="dst100069"/>
      <w:r/>
      <w:bookmarkStart w:id="428" w:name="dst100070"/>
      <w:r/>
      <w:bookmarkEnd w:id="425"/>
      <w:r/>
      <w:bookmarkEnd w:id="426"/>
      <w:r/>
      <w:bookmarkEnd w:id="427"/>
      <w:r/>
      <w:bookmarkEnd w:id="428"/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0"/>
      <w:footnotePr/>
      <w:endnotePr/>
      <w:type w:val="nextPage"/>
      <w:pgSz w:w="16838" w:h="11906" w:orient="landscape"/>
      <w:pgMar w:top="1134" w:right="902" w:bottom="567" w:left="107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  <w:endnote w:type="continuationNotice" w:id="1">
    <w:p>
      <w:pPr>
        <w:spacing w:after="0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PF Din Text Cond Pro Light">
    <w:panose1 w:val="02000000000000000000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MinionPro-Regular">
    <w:panose1 w:val="02000603000000000000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rPr>
        <w:sz w:val="16"/>
        <w:szCs w:val="16"/>
      </w:rPr>
    </w:pPr>
    <w:r>
      <w:rPr>
        <w:sz w:val="16"/>
        <w:szCs w:val="16"/>
      </w:rPr>
      <w:t xml:space="preserve">Стр.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 xml:space="preserve">2</w:t>
    </w:r>
    <w:r>
      <w:rPr>
        <w:sz w:val="16"/>
        <w:szCs w:val="16"/>
      </w:rPr>
      <w:fldChar w:fldCharType="end"/>
    </w:r>
    <w:r>
      <w:rPr>
        <w:sz w:val="16"/>
        <w:szCs w:val="16"/>
      </w:rPr>
    </w:r>
    <w:r>
      <w:rPr>
        <w:sz w:val="16"/>
        <w:szCs w:val="16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55872930"/>
      <w:docPartObj>
        <w:docPartGallery w:val="Page Numbers (Bottom of Page)"/>
        <w:docPartUnique w:val="true"/>
      </w:docPartObj>
      <w:rPr>
        <w:sz w:val="16"/>
        <w:szCs w:val="16"/>
      </w:rPr>
    </w:sdtPr>
    <w:sdtContent>
      <w:sdt>
        <w:sdtPr>
          <w15:appearance w15:val="boundingBox"/>
          <w:id w:val="-1583827572"/>
          <w:docPartObj>
            <w:docPartGallery w:val="Page Numbers (Top of Page)"/>
            <w:docPartUnique w:val="true"/>
          </w:docPartObj>
          <w:rPr>
            <w:sz w:val="16"/>
            <w:szCs w:val="16"/>
          </w:rPr>
        </w:sdtPr>
        <w:sdtContent>
          <w:p>
            <w:pPr>
              <w:pStyle w:val="1099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Страница </w:t>
            </w:r>
            <w:r>
              <w:rPr>
                <w:bCs/>
                <w:sz w:val="16"/>
                <w:szCs w:val="16"/>
              </w:rPr>
              <w:fldChar w:fldCharType="begin"/>
            </w:r>
            <w:r>
              <w:rPr>
                <w:bCs/>
                <w:sz w:val="16"/>
                <w:szCs w:val="16"/>
              </w:rPr>
              <w:instrText xml:space="preserve">PAGE</w:instrText>
            </w:r>
            <w:r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sz w:val="16"/>
                <w:szCs w:val="16"/>
              </w:rPr>
              <w:t xml:space="preserve">45</w:t>
            </w:r>
            <w:r>
              <w:rPr>
                <w:bCs/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из </w:t>
            </w:r>
            <w:r>
              <w:rPr>
                <w:bCs/>
                <w:sz w:val="16"/>
                <w:szCs w:val="16"/>
              </w:rPr>
              <w:fldChar w:fldCharType="begin"/>
            </w:r>
            <w:r>
              <w:rPr>
                <w:bCs/>
                <w:sz w:val="16"/>
                <w:szCs w:val="16"/>
              </w:rPr>
              <w:instrText xml:space="preserve">NUMPAGES</w:instrText>
            </w:r>
            <w:r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sz w:val="16"/>
                <w:szCs w:val="16"/>
              </w:rPr>
              <w:t xml:space="preserve">45</w:t>
            </w:r>
            <w:r>
              <w:rPr>
                <w:bCs/>
                <w:sz w:val="16"/>
                <w:szCs w:val="16"/>
              </w:rPr>
              <w:fldChar w:fldCharType="end"/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109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ЗАПРОС ПРЕДЛОЖЕНИЙ В ЭЛЕКТРОННОЙ ФОРМЕ, УЧАСТНИКАМИ КОТОРОГО МОГУТ БЫТЬ ТОЛЬКО СУБЪЕКТЫ МАЛОГО И СРЕДНЕГО ПРЕДПРИНИМАТЕЛЬСТВА,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1099"/>
              <w:ind w:left="1134" w:right="1274"/>
              <w:jc w:val="center"/>
              <w:rPr>
                <w:i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на право заключения </w:t>
            </w:r>
            <w:r>
              <w:rPr>
                <w:sz w:val="16"/>
                <w:szCs w:val="16"/>
              </w:rPr>
              <w:t xml:space="preserve">Договора на </w:t>
            </w:r>
            <w:r>
              <w:rPr>
                <w:iCs/>
                <w:sz w:val="16"/>
                <w:szCs w:val="16"/>
              </w:rPr>
              <w:t xml:space="preserve">выполнение работ по ремонту системы автоматической пожарной сигнализации на объектах ДОЛ им. Ю.А. Гагарина </w:t>
            </w:r>
            <w:r>
              <w:rPr>
                <w:iCs/>
                <w:sz w:val="16"/>
                <w:szCs w:val="16"/>
              </w:rPr>
            </w:r>
            <w:r>
              <w:rPr>
                <w:iCs/>
                <w:sz w:val="16"/>
                <w:szCs w:val="16"/>
              </w:rPr>
            </w:r>
          </w:p>
          <w:p>
            <w:pPr>
              <w:pStyle w:val="1099"/>
              <w:ind w:left="1134" w:right="1274"/>
              <w:jc w:val="center"/>
              <w:tabs>
                <w:tab w:val="clear" w:pos="4153" w:leader="none"/>
                <w:tab w:val="clear" w:pos="8306" w:leader="none"/>
              </w:tabs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для нужд филиала ПАО «</w:t>
            </w:r>
            <w:r>
              <w:rPr>
                <w:iCs/>
                <w:sz w:val="16"/>
                <w:szCs w:val="16"/>
              </w:rPr>
              <w:t xml:space="preserve">Россети</w:t>
            </w:r>
            <w:r>
              <w:rPr>
                <w:iCs/>
                <w:sz w:val="16"/>
                <w:szCs w:val="16"/>
              </w:rPr>
              <w:t xml:space="preserve"> Центр и Приволжье» - «Нижновэнерго»</w:t>
            </w:r>
            <w:r>
              <w:rPr>
                <w:bCs/>
                <w:iCs/>
                <w:sz w:val="16"/>
                <w:szCs w:val="16"/>
              </w:rPr>
              <w:t xml:space="preserve">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type="continuationNotice" w:id="1">
    <w:p>
      <w:pPr>
        <w:spacing w:after="0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jc w:val="center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2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9.%2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8.%2.%3"/>
      <w:lvlJc w:val="left"/>
      <w:pPr>
        <w:ind w:left="0" w:firstLine="0"/>
        <w:tabs>
          <w:tab w:val="num" w:pos="0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068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32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4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6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8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0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2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4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6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81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8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5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2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4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1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8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0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15" w:hanging="864"/>
        <w:tabs>
          <w:tab w:val="num" w:pos="1715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pStyle w:val="10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60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pStyle w:val="1162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165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166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numStyleLink w:val="124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624" w:hanging="624"/>
        <w:tabs>
          <w:tab w:val="num" w:pos="56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3">
      <w:start w:val="1"/>
      <w:numFmt w:val="decimal"/>
      <w:pStyle w:val="890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60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pStyle w:val="107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56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multiLevelType w:val="hybridMultilevel"/>
    <w:styleLink w:val="1245"/>
    <w:lvl w:ilvl="0">
      <w:start w:val="1"/>
      <w:numFmt w:val="bullet"/>
      <w:pStyle w:val="1245"/>
      <w:isLgl w:val="false"/>
      <w:suff w:val="tab"/>
      <w:lvlText w:val="•"/>
      <w:lvlJc w:val="left"/>
      <w:pPr>
        <w:ind w:left="744" w:hanging="35"/>
        <w:tabs>
          <w:tab w:val="num" w:pos="1453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•"/>
      <w:lvlJc w:val="left"/>
      <w:pPr>
        <w:ind w:left="1104" w:hanging="35"/>
        <w:tabs>
          <w:tab w:val="left" w:pos="1134" w:leader="none"/>
          <w:tab w:val="num" w:pos="1813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•"/>
      <w:lvlJc w:val="left"/>
      <w:pPr>
        <w:ind w:left="1464" w:hanging="35"/>
        <w:tabs>
          <w:tab w:val="left" w:pos="1134" w:leader="none"/>
          <w:tab w:val="left" w:pos="1418" w:leader="none"/>
          <w:tab w:val="num" w:pos="2173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824" w:hanging="35"/>
        <w:tabs>
          <w:tab w:val="left" w:pos="1134" w:leader="none"/>
          <w:tab w:val="left" w:pos="1418" w:leader="none"/>
          <w:tab w:val="num" w:pos="2533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·"/>
      <w:lvlJc w:val="left"/>
      <w:pPr>
        <w:ind w:left="425" w:firstLine="284"/>
        <w:tabs>
          <w:tab w:val="num" w:pos="1134" w:leader="none"/>
          <w:tab w:val="left" w:pos="1418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·"/>
      <w:lvlJc w:val="left"/>
      <w:pPr>
        <w:ind w:left="425" w:firstLine="284"/>
        <w:tabs>
          <w:tab w:val="num" w:pos="1134" w:leader="none"/>
          <w:tab w:val="left" w:pos="1418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·"/>
      <w:lvlJc w:val="left"/>
      <w:pPr>
        <w:ind w:left="425" w:firstLine="284"/>
        <w:tabs>
          <w:tab w:val="num" w:pos="1134" w:leader="none"/>
          <w:tab w:val="left" w:pos="1418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·"/>
      <w:lvlJc w:val="left"/>
      <w:pPr>
        <w:ind w:left="425" w:firstLine="284"/>
        <w:tabs>
          <w:tab w:val="num" w:pos="1134" w:leader="none"/>
          <w:tab w:val="left" w:pos="1418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·"/>
      <w:lvlJc w:val="left"/>
      <w:pPr>
        <w:ind w:left="425" w:firstLine="284"/>
        <w:tabs>
          <w:tab w:val="num" w:pos="1134" w:leader="none"/>
          <w:tab w:val="left" w:pos="1418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34">
    <w:multiLevelType w:val="hybridMultilevel"/>
    <w:lvl w:ilvl="0">
      <w:start w:val="1"/>
      <w:numFmt w:val="decimal"/>
      <w:pStyle w:val="1232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34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33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35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 w:ascii="Times New Roman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97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8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84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5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09" w:hanging="180"/>
      </w:pPr>
    </w:lvl>
  </w:abstractNum>
  <w:abstractNum w:abstractNumId="45">
    <w:multiLevelType w:val="hybridMultilevel"/>
    <w:styleLink w:val="1240"/>
    <w:lvl w:ilvl="0">
      <w:start w:val="4"/>
      <w:numFmt w:val="decimal"/>
      <w:pStyle w:val="12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 w:val="0"/>
        <w:i w:val="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3.4.8.4.%6"/>
      <w:lvlJc w:val="left"/>
      <w:pPr>
        <w:ind w:left="1504" w:hanging="936"/>
        <w:tabs>
          <w:tab w:val="num" w:pos="272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31"/>
  </w:num>
  <w:num w:numId="5">
    <w:abstractNumId w:val="19"/>
  </w:num>
  <w:num w:numId="6">
    <w:abstractNumId w:val="36"/>
  </w:num>
  <w:num w:numId="7">
    <w:abstractNumId w:val="37"/>
  </w:num>
  <w:num w:numId="8">
    <w:abstractNumId w:val="35"/>
  </w:num>
  <w:num w:numId="9">
    <w:abstractNumId w:val="46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1"/>
  </w:num>
  <w:num w:numId="13">
    <w:abstractNumId w:val="3"/>
  </w:num>
  <w:num w:numId="14">
    <w:abstractNumId w:val="7"/>
  </w:num>
  <w:num w:numId="15">
    <w:abstractNumId w:val="22"/>
  </w:num>
  <w:num w:numId="16">
    <w:abstractNumId w:val="20"/>
  </w:num>
  <w:num w:numId="17">
    <w:abstractNumId w:val="30"/>
  </w:num>
  <w:num w:numId="18">
    <w:abstractNumId w:val="17"/>
  </w:num>
  <w:num w:numId="19">
    <w:abstractNumId w:val="0"/>
  </w:num>
  <w:num w:numId="20">
    <w:abstractNumId w:val="15"/>
  </w:num>
  <w:num w:numId="21">
    <w:abstractNumId w:val="16"/>
  </w:num>
  <w:num w:numId="22">
    <w:abstractNumId w:val="2"/>
  </w:num>
  <w:num w:numId="23">
    <w:abstractNumId w:val="45"/>
  </w:num>
  <w:num w:numId="24">
    <w:abstractNumId w:val="43"/>
  </w:num>
  <w:num w:numId="25">
    <w:abstractNumId w:val="12"/>
  </w:num>
  <w:num w:numId="26">
    <w:abstractNumId w:val="5"/>
  </w:num>
  <w:num w:numId="27">
    <w:abstractNumId w:val="26"/>
  </w:num>
  <w:num w:numId="28">
    <w:abstractNumId w:val="32"/>
  </w:num>
  <w:num w:numId="29">
    <w:abstractNumId w:val="40"/>
  </w:num>
  <w:num w:numId="30">
    <w:abstractNumId w:val="6"/>
  </w:num>
  <w:num w:numId="31">
    <w:abstractNumId w:val="18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32">
    <w:abstractNumId w:val="29"/>
  </w:num>
  <w:num w:numId="33">
    <w:abstractNumId w:val="9"/>
  </w:num>
  <w:num w:numId="34">
    <w:abstractNumId w:val="25"/>
  </w:num>
  <w:num w:numId="35">
    <w:abstractNumId w:val="33"/>
  </w:num>
  <w:num w:numId="36">
    <w:abstractNumId w:val="23"/>
  </w:num>
  <w:num w:numId="37">
    <w:abstractNumId w:val="11"/>
  </w:num>
  <w:num w:numId="38">
    <w:abstractNumId w:val="28"/>
  </w:num>
  <w:num w:numId="39">
    <w:abstractNumId w:val="41"/>
  </w:num>
  <w:num w:numId="40">
    <w:abstractNumId w:val="39"/>
  </w:num>
  <w:num w:numId="41">
    <w:abstractNumId w:val="38"/>
  </w:num>
  <w:num w:numId="42">
    <w:abstractNumId w:val="27"/>
  </w:num>
  <w:num w:numId="43">
    <w:abstractNumId w:val="14"/>
  </w:num>
  <w:num w:numId="44">
    <w:abstractNumId w:val="1"/>
  </w:num>
  <w:num w:numId="45">
    <w:abstractNumId w:val="24"/>
  </w:num>
  <w:num w:numId="46">
    <w:abstractNumId w:val="4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4">
    <w:name w:val="Quote Char"/>
    <w:link w:val="910"/>
    <w:uiPriority w:val="29"/>
    <w:rPr>
      <w:i/>
    </w:rPr>
  </w:style>
  <w:style w:type="character" w:styleId="885">
    <w:name w:val="Intense Quote Char"/>
    <w:link w:val="912"/>
    <w:uiPriority w:val="30"/>
    <w:rPr>
      <w:i/>
    </w:rPr>
  </w:style>
  <w:style w:type="paragraph" w:styleId="886" w:default="1">
    <w:name w:val="Normal"/>
    <w:qFormat/>
    <w:pPr>
      <w:jc w:val="both"/>
      <w:spacing w:after="60"/>
    </w:pPr>
    <w:rPr>
      <w:sz w:val="24"/>
      <w:szCs w:val="24"/>
    </w:rPr>
  </w:style>
  <w:style w:type="paragraph" w:styleId="887">
    <w:name w:val="Heading 1"/>
    <w:basedOn w:val="886"/>
    <w:next w:val="886"/>
    <w:link w:val="1046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88">
    <w:name w:val="Heading 2"/>
    <w:basedOn w:val="886"/>
    <w:next w:val="886"/>
    <w:link w:val="1047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89">
    <w:name w:val="Heading 3"/>
    <w:basedOn w:val="886"/>
    <w:next w:val="886"/>
    <w:link w:val="104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90">
    <w:name w:val="Heading 4"/>
    <w:basedOn w:val="886"/>
    <w:next w:val="886"/>
    <w:link w:val="1049"/>
    <w:uiPriority w:val="99"/>
    <w:qFormat/>
    <w:pPr>
      <w:numPr>
        <w:ilvl w:val="3"/>
        <w:numId w:val="27"/>
      </w:numPr>
      <w:keepNext/>
      <w:spacing w:before="240"/>
      <w:outlineLvl w:val="3"/>
    </w:pPr>
    <w:rPr>
      <w:rFonts w:ascii="Arial" w:hAnsi="Arial" w:cs="Arial"/>
    </w:rPr>
  </w:style>
  <w:style w:type="paragraph" w:styleId="891">
    <w:name w:val="Heading 5"/>
    <w:basedOn w:val="886"/>
    <w:next w:val="886"/>
    <w:link w:val="1050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92">
    <w:name w:val="Heading 6"/>
    <w:basedOn w:val="886"/>
    <w:next w:val="886"/>
    <w:link w:val="1051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93">
    <w:name w:val="Heading 7"/>
    <w:basedOn w:val="886"/>
    <w:next w:val="886"/>
    <w:link w:val="1052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94">
    <w:name w:val="Heading 8"/>
    <w:basedOn w:val="886"/>
    <w:next w:val="886"/>
    <w:link w:val="1053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95">
    <w:name w:val="Heading 9"/>
    <w:basedOn w:val="886"/>
    <w:next w:val="886"/>
    <w:link w:val="1054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96" w:default="1">
    <w:name w:val="Default Paragraph Font"/>
    <w:uiPriority w:val="1"/>
    <w:semiHidden/>
    <w:unhideWhenUsed/>
  </w:style>
  <w:style w:type="table" w:styleId="8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8" w:default="1">
    <w:name w:val="No List"/>
    <w:uiPriority w:val="99"/>
    <w:semiHidden/>
    <w:unhideWhenUsed/>
  </w:style>
  <w:style w:type="character" w:styleId="899" w:customStyle="1">
    <w:name w:val="Heading 1 Char"/>
    <w:basedOn w:val="896"/>
    <w:uiPriority w:val="9"/>
    <w:rPr>
      <w:rFonts w:ascii="Arial" w:hAnsi="Arial" w:eastAsia="Arial" w:cs="Arial"/>
      <w:sz w:val="40"/>
      <w:szCs w:val="40"/>
    </w:rPr>
  </w:style>
  <w:style w:type="character" w:styleId="900" w:customStyle="1">
    <w:name w:val="Heading 2 Char"/>
    <w:basedOn w:val="896"/>
    <w:uiPriority w:val="9"/>
    <w:rPr>
      <w:rFonts w:ascii="Arial" w:hAnsi="Arial" w:eastAsia="Arial" w:cs="Arial"/>
      <w:sz w:val="34"/>
    </w:rPr>
  </w:style>
  <w:style w:type="character" w:styleId="901" w:customStyle="1">
    <w:name w:val="Heading 3 Char"/>
    <w:basedOn w:val="896"/>
    <w:uiPriority w:val="9"/>
    <w:rPr>
      <w:rFonts w:ascii="Arial" w:hAnsi="Arial" w:eastAsia="Arial" w:cs="Arial"/>
      <w:sz w:val="30"/>
      <w:szCs w:val="30"/>
    </w:rPr>
  </w:style>
  <w:style w:type="character" w:styleId="902" w:customStyle="1">
    <w:name w:val="Heading 4 Char"/>
    <w:basedOn w:val="896"/>
    <w:uiPriority w:val="9"/>
    <w:rPr>
      <w:rFonts w:ascii="Arial" w:hAnsi="Arial" w:eastAsia="Arial" w:cs="Arial"/>
      <w:b/>
      <w:bCs/>
      <w:sz w:val="26"/>
      <w:szCs w:val="26"/>
    </w:rPr>
  </w:style>
  <w:style w:type="character" w:styleId="903" w:customStyle="1">
    <w:name w:val="Heading 5 Char"/>
    <w:basedOn w:val="896"/>
    <w:uiPriority w:val="9"/>
    <w:rPr>
      <w:rFonts w:ascii="Arial" w:hAnsi="Arial" w:eastAsia="Arial" w:cs="Arial"/>
      <w:b/>
      <w:bCs/>
      <w:sz w:val="24"/>
      <w:szCs w:val="24"/>
    </w:rPr>
  </w:style>
  <w:style w:type="character" w:styleId="904" w:customStyle="1">
    <w:name w:val="Heading 6 Char"/>
    <w:basedOn w:val="896"/>
    <w:uiPriority w:val="9"/>
    <w:rPr>
      <w:rFonts w:ascii="Arial" w:hAnsi="Arial" w:eastAsia="Arial" w:cs="Arial"/>
      <w:b/>
      <w:bCs/>
      <w:sz w:val="22"/>
      <w:szCs w:val="22"/>
    </w:rPr>
  </w:style>
  <w:style w:type="character" w:styleId="905" w:customStyle="1">
    <w:name w:val="Heading 7 Char"/>
    <w:basedOn w:val="8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6" w:customStyle="1">
    <w:name w:val="Heading 8 Char"/>
    <w:basedOn w:val="896"/>
    <w:uiPriority w:val="9"/>
    <w:rPr>
      <w:rFonts w:ascii="Arial" w:hAnsi="Arial" w:eastAsia="Arial" w:cs="Arial"/>
      <w:i/>
      <w:iCs/>
      <w:sz w:val="22"/>
      <w:szCs w:val="22"/>
    </w:rPr>
  </w:style>
  <w:style w:type="character" w:styleId="907" w:customStyle="1">
    <w:name w:val="Heading 9 Char"/>
    <w:basedOn w:val="896"/>
    <w:uiPriority w:val="9"/>
    <w:rPr>
      <w:rFonts w:ascii="Arial" w:hAnsi="Arial" w:eastAsia="Arial" w:cs="Arial"/>
      <w:i/>
      <w:iCs/>
      <w:sz w:val="21"/>
      <w:szCs w:val="21"/>
    </w:rPr>
  </w:style>
  <w:style w:type="character" w:styleId="908" w:customStyle="1">
    <w:name w:val="Title Char"/>
    <w:basedOn w:val="896"/>
    <w:uiPriority w:val="10"/>
    <w:rPr>
      <w:sz w:val="48"/>
      <w:szCs w:val="48"/>
    </w:rPr>
  </w:style>
  <w:style w:type="character" w:styleId="909" w:customStyle="1">
    <w:name w:val="Subtitle Char"/>
    <w:basedOn w:val="896"/>
    <w:uiPriority w:val="11"/>
    <w:rPr>
      <w:sz w:val="24"/>
      <w:szCs w:val="24"/>
    </w:rPr>
  </w:style>
  <w:style w:type="paragraph" w:styleId="910">
    <w:name w:val="Quote"/>
    <w:basedOn w:val="886"/>
    <w:next w:val="886"/>
    <w:link w:val="911"/>
    <w:uiPriority w:val="29"/>
    <w:qFormat/>
    <w:pPr>
      <w:ind w:left="720" w:right="720"/>
    </w:pPr>
    <w:rPr>
      <w:i/>
    </w:rPr>
  </w:style>
  <w:style w:type="character" w:styleId="911" w:customStyle="1">
    <w:name w:val="Цитата 2 Знак"/>
    <w:link w:val="910"/>
    <w:uiPriority w:val="29"/>
    <w:rPr>
      <w:i/>
    </w:rPr>
  </w:style>
  <w:style w:type="paragraph" w:styleId="912">
    <w:name w:val="Intense Quote"/>
    <w:basedOn w:val="886"/>
    <w:next w:val="886"/>
    <w:link w:val="9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3" w:customStyle="1">
    <w:name w:val="Выделенная цитата Знак"/>
    <w:link w:val="912"/>
    <w:uiPriority w:val="30"/>
    <w:rPr>
      <w:i/>
    </w:rPr>
  </w:style>
  <w:style w:type="character" w:styleId="914" w:customStyle="1">
    <w:name w:val="Header Char"/>
    <w:basedOn w:val="896"/>
    <w:uiPriority w:val="99"/>
  </w:style>
  <w:style w:type="character" w:styleId="915" w:customStyle="1">
    <w:name w:val="Footer Char"/>
    <w:basedOn w:val="896"/>
    <w:uiPriority w:val="99"/>
  </w:style>
  <w:style w:type="character" w:styleId="916" w:customStyle="1">
    <w:name w:val="Caption Char"/>
    <w:uiPriority w:val="99"/>
  </w:style>
  <w:style w:type="table" w:styleId="917" w:customStyle="1">
    <w:name w:val="Table Grid Light"/>
    <w:basedOn w:val="8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8">
    <w:name w:val="Plain Table 1"/>
    <w:basedOn w:val="8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9">
    <w:name w:val="Plain Table 2"/>
    <w:basedOn w:val="89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0">
    <w:name w:val="Plain Table 3"/>
    <w:basedOn w:val="8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1">
    <w:name w:val="Plain Table 4"/>
    <w:basedOn w:val="8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Plain Table 5"/>
    <w:basedOn w:val="89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3">
    <w:name w:val="Grid Table 1 Light"/>
    <w:basedOn w:val="89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Grid Table 1 Light - Accent 1"/>
    <w:basedOn w:val="89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Grid Table 1 Light - Accent 2"/>
    <w:basedOn w:val="89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Grid Table 1 Light - Accent 3"/>
    <w:basedOn w:val="89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Grid Table 1 Light - Accent 4"/>
    <w:basedOn w:val="89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Grid Table 1 Light - Accent 5"/>
    <w:basedOn w:val="89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Grid Table 1 Light - Accent 6"/>
    <w:basedOn w:val="89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Grid Table 2"/>
    <w:basedOn w:val="8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2 - Accent 1"/>
    <w:basedOn w:val="89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2 - Accent 2"/>
    <w:basedOn w:val="89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2 - Accent 3"/>
    <w:basedOn w:val="89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2 - Accent 4"/>
    <w:basedOn w:val="89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2 - Accent 5"/>
    <w:basedOn w:val="89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2 - Accent 6"/>
    <w:basedOn w:val="89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"/>
    <w:basedOn w:val="89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3 - Accent 1"/>
    <w:basedOn w:val="89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3 - Accent 2"/>
    <w:basedOn w:val="89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3 - Accent 3"/>
    <w:basedOn w:val="89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3 - Accent 4"/>
    <w:basedOn w:val="89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3 - Accent 5"/>
    <w:basedOn w:val="89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3 - Accent 6"/>
    <w:basedOn w:val="89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4"/>
    <w:basedOn w:val="89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5" w:customStyle="1">
    <w:name w:val="Grid Table 4 - Accent 1"/>
    <w:basedOn w:val="89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46" w:customStyle="1">
    <w:name w:val="Grid Table 4 - Accent 2"/>
    <w:basedOn w:val="89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47" w:customStyle="1">
    <w:name w:val="Grid Table 4 - Accent 3"/>
    <w:basedOn w:val="89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8" w:customStyle="1">
    <w:name w:val="Grid Table 4 - Accent 4"/>
    <w:basedOn w:val="89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9" w:customStyle="1">
    <w:name w:val="Grid Table 4 - Accent 5"/>
    <w:basedOn w:val="89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0" w:customStyle="1">
    <w:name w:val="Grid Table 4 - Accent 6"/>
    <w:basedOn w:val="89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1">
    <w:name w:val="Grid Table 5 Dark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2" w:customStyle="1">
    <w:name w:val="Grid Table 5 Dark- Accent 1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53" w:customStyle="1">
    <w:name w:val="Grid Table 5 Dark - Accent 2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54" w:customStyle="1">
    <w:name w:val="Grid Table 5 Dark - Accent 3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55" w:customStyle="1">
    <w:name w:val="Grid Table 5 Dark- Accent 4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56" w:customStyle="1">
    <w:name w:val="Grid Table 5 Dark - Accent 5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57" w:customStyle="1">
    <w:name w:val="Grid Table 5 Dark - Accent 6"/>
    <w:basedOn w:val="89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8">
    <w:name w:val="Grid Table 6 Colorful"/>
    <w:basedOn w:val="89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9" w:customStyle="1">
    <w:name w:val="Grid Table 6 Colorful - Accent 1"/>
    <w:basedOn w:val="89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0" w:customStyle="1">
    <w:name w:val="Grid Table 6 Colorful - Accent 2"/>
    <w:basedOn w:val="89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61" w:customStyle="1">
    <w:name w:val="Grid Table 6 Colorful - Accent 3"/>
    <w:basedOn w:val="89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62" w:customStyle="1">
    <w:name w:val="Grid Table 6 Colorful - Accent 4"/>
    <w:basedOn w:val="89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63" w:customStyle="1">
    <w:name w:val="Grid Table 6 Colorful - Accent 5"/>
    <w:basedOn w:val="89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4" w:customStyle="1">
    <w:name w:val="Grid Table 6 Colorful - Accent 6"/>
    <w:basedOn w:val="89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5">
    <w:name w:val="Grid Table 7 Colorful"/>
    <w:basedOn w:val="89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6" w:customStyle="1">
    <w:name w:val="Grid Table 7 Colorful - Accent 1"/>
    <w:basedOn w:val="89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7" w:customStyle="1">
    <w:name w:val="Grid Table 7 Colorful - Accent 2"/>
    <w:basedOn w:val="89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8" w:customStyle="1">
    <w:name w:val="Grid Table 7 Colorful - Accent 3"/>
    <w:basedOn w:val="89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9" w:customStyle="1">
    <w:name w:val="Grid Table 7 Colorful - Accent 4"/>
    <w:basedOn w:val="89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0" w:customStyle="1">
    <w:name w:val="Grid Table 7 Colorful - Accent 5"/>
    <w:basedOn w:val="89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1" w:customStyle="1">
    <w:name w:val="Grid Table 7 Colorful - Accent 6"/>
    <w:basedOn w:val="89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2">
    <w:name w:val="List Table 1 Light"/>
    <w:basedOn w:val="89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1 Light - Accent 1"/>
    <w:basedOn w:val="89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1 Light - Accent 2"/>
    <w:basedOn w:val="89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1 Light - Accent 3"/>
    <w:basedOn w:val="89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1 Light - Accent 4"/>
    <w:basedOn w:val="89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1 Light - Accent 5"/>
    <w:basedOn w:val="89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1 Light - Accent 6"/>
    <w:basedOn w:val="89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2"/>
    <w:basedOn w:val="89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0" w:customStyle="1">
    <w:name w:val="List Table 2 - Accent 1"/>
    <w:basedOn w:val="89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81" w:customStyle="1">
    <w:name w:val="List Table 2 - Accent 2"/>
    <w:basedOn w:val="89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82" w:customStyle="1">
    <w:name w:val="List Table 2 - Accent 3"/>
    <w:basedOn w:val="89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83" w:customStyle="1">
    <w:name w:val="List Table 2 - Accent 4"/>
    <w:basedOn w:val="89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84" w:customStyle="1">
    <w:name w:val="List Table 2 - Accent 5"/>
    <w:basedOn w:val="89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85" w:customStyle="1">
    <w:name w:val="List Table 2 - Accent 6"/>
    <w:basedOn w:val="89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86">
    <w:name w:val="List Table 3"/>
    <w:basedOn w:val="8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3 - Accent 1"/>
    <w:basedOn w:val="89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3 - Accent 2"/>
    <w:basedOn w:val="89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3 - Accent 3"/>
    <w:basedOn w:val="89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3 - Accent 4"/>
    <w:basedOn w:val="89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3 - Accent 5"/>
    <w:basedOn w:val="89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3 - Accent 6"/>
    <w:basedOn w:val="89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"/>
    <w:basedOn w:val="89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4 - Accent 1"/>
    <w:basedOn w:val="89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4 - Accent 2"/>
    <w:basedOn w:val="89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4 - Accent 3"/>
    <w:basedOn w:val="89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4 - Accent 4"/>
    <w:basedOn w:val="89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4 - Accent 5"/>
    <w:basedOn w:val="89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4 - Accent 6"/>
    <w:basedOn w:val="89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5 Dark"/>
    <w:basedOn w:val="89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1" w:customStyle="1">
    <w:name w:val="List Table 5 Dark - Accent 1"/>
    <w:basedOn w:val="89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2" w:customStyle="1">
    <w:name w:val="List Table 5 Dark - Accent 2"/>
    <w:basedOn w:val="89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3" w:customStyle="1">
    <w:name w:val="List Table 5 Dark - Accent 3"/>
    <w:basedOn w:val="89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4" w:customStyle="1">
    <w:name w:val="List Table 5 Dark - Accent 4"/>
    <w:basedOn w:val="89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5" w:customStyle="1">
    <w:name w:val="List Table 5 Dark - Accent 5"/>
    <w:basedOn w:val="89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6" w:customStyle="1">
    <w:name w:val="List Table 5 Dark - Accent 6"/>
    <w:basedOn w:val="89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7">
    <w:name w:val="List Table 6 Colorful"/>
    <w:basedOn w:val="89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8" w:customStyle="1">
    <w:name w:val="List Table 6 Colorful - Accent 1"/>
    <w:basedOn w:val="89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9" w:customStyle="1">
    <w:name w:val="List Table 6 Colorful - Accent 2"/>
    <w:basedOn w:val="89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10" w:customStyle="1">
    <w:name w:val="List Table 6 Colorful - Accent 3"/>
    <w:basedOn w:val="89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11" w:customStyle="1">
    <w:name w:val="List Table 6 Colorful - Accent 4"/>
    <w:basedOn w:val="89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12" w:customStyle="1">
    <w:name w:val="List Table 6 Colorful - Accent 5"/>
    <w:basedOn w:val="89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13" w:customStyle="1">
    <w:name w:val="List Table 6 Colorful - Accent 6"/>
    <w:basedOn w:val="89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14">
    <w:name w:val="List Table 7 Colorful"/>
    <w:basedOn w:val="89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15" w:customStyle="1">
    <w:name w:val="List Table 7 Colorful - Accent 1"/>
    <w:basedOn w:val="89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16" w:customStyle="1">
    <w:name w:val="List Table 7 Colorful - Accent 2"/>
    <w:basedOn w:val="89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17" w:customStyle="1">
    <w:name w:val="List Table 7 Colorful - Accent 3"/>
    <w:basedOn w:val="89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18" w:customStyle="1">
    <w:name w:val="List Table 7 Colorful - Accent 4"/>
    <w:basedOn w:val="89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19" w:customStyle="1">
    <w:name w:val="List Table 7 Colorful - Accent 5"/>
    <w:basedOn w:val="89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0" w:customStyle="1">
    <w:name w:val="List Table 7 Colorful - Accent 6"/>
    <w:basedOn w:val="89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1" w:customStyle="1">
    <w:name w:val="Lined - Accent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2" w:customStyle="1">
    <w:name w:val="Lined - Accent 1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3" w:customStyle="1">
    <w:name w:val="Lined - Accent 2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4" w:customStyle="1">
    <w:name w:val="Lined - Accent 3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5" w:customStyle="1">
    <w:name w:val="Lined - Accent 4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6" w:customStyle="1">
    <w:name w:val="Lined - Accent 5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7" w:customStyle="1">
    <w:name w:val="Lined - Accent 6"/>
    <w:basedOn w:val="89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8" w:customStyle="1">
    <w:name w:val="Bordered &amp; Lined - Accent"/>
    <w:basedOn w:val="89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9" w:customStyle="1">
    <w:name w:val="Bordered &amp; Lined - Accent 1"/>
    <w:basedOn w:val="89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0" w:customStyle="1">
    <w:name w:val="Bordered &amp; Lined - Accent 2"/>
    <w:basedOn w:val="89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1" w:customStyle="1">
    <w:name w:val="Bordered &amp; Lined - Accent 3"/>
    <w:basedOn w:val="89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2" w:customStyle="1">
    <w:name w:val="Bordered &amp; Lined - Accent 4"/>
    <w:basedOn w:val="89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3" w:customStyle="1">
    <w:name w:val="Bordered &amp; Lined - Accent 5"/>
    <w:basedOn w:val="89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4" w:customStyle="1">
    <w:name w:val="Bordered &amp; Lined - Accent 6"/>
    <w:basedOn w:val="89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35" w:customStyle="1">
    <w:name w:val="Bordered"/>
    <w:basedOn w:val="89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36" w:customStyle="1">
    <w:name w:val="Bordered - Accent 1"/>
    <w:basedOn w:val="89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37" w:customStyle="1">
    <w:name w:val="Bordered - Accent 2"/>
    <w:basedOn w:val="89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8" w:customStyle="1">
    <w:name w:val="Bordered - Accent 3"/>
    <w:basedOn w:val="89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9" w:customStyle="1">
    <w:name w:val="Bordered - Accent 4"/>
    <w:basedOn w:val="89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40" w:customStyle="1">
    <w:name w:val="Bordered - Accent 5"/>
    <w:basedOn w:val="89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41" w:customStyle="1">
    <w:name w:val="Bordered - Accent 6"/>
    <w:basedOn w:val="89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42" w:customStyle="1">
    <w:name w:val="Footnote Text Char"/>
    <w:uiPriority w:val="99"/>
    <w:rPr>
      <w:sz w:val="18"/>
    </w:rPr>
  </w:style>
  <w:style w:type="character" w:styleId="1043" w:customStyle="1">
    <w:name w:val="Endnote Text Char"/>
    <w:uiPriority w:val="99"/>
    <w:rPr>
      <w:sz w:val="20"/>
    </w:rPr>
  </w:style>
  <w:style w:type="paragraph" w:styleId="1044">
    <w:name w:val="TOC Heading"/>
    <w:uiPriority w:val="39"/>
    <w:unhideWhenUsed/>
  </w:style>
  <w:style w:type="paragraph" w:styleId="1045">
    <w:name w:val="table of figures"/>
    <w:basedOn w:val="886"/>
    <w:next w:val="886"/>
    <w:uiPriority w:val="99"/>
    <w:unhideWhenUsed/>
    <w:pPr>
      <w:spacing w:after="0"/>
    </w:pPr>
  </w:style>
  <w:style w:type="character" w:styleId="1046" w:customStyle="1">
    <w:name w:val="Заголовок 1 Знак1"/>
    <w:link w:val="887"/>
    <w:rPr>
      <w:b/>
      <w:bCs/>
      <w:sz w:val="36"/>
      <w:szCs w:val="36"/>
    </w:rPr>
  </w:style>
  <w:style w:type="character" w:styleId="1047" w:customStyle="1">
    <w:name w:val="Заголовок 2 Знак"/>
    <w:link w:val="888"/>
    <w:rPr>
      <w:b/>
      <w:bCs/>
      <w:sz w:val="30"/>
      <w:szCs w:val="30"/>
    </w:rPr>
  </w:style>
  <w:style w:type="character" w:styleId="1048" w:customStyle="1">
    <w:name w:val="Заголовок 3 Знак"/>
    <w:link w:val="889"/>
    <w:uiPriority w:val="99"/>
    <w:rPr>
      <w:rFonts w:ascii="Arial" w:hAnsi="Arial" w:cs="Arial"/>
      <w:b/>
      <w:bCs/>
      <w:sz w:val="24"/>
      <w:szCs w:val="24"/>
    </w:rPr>
  </w:style>
  <w:style w:type="character" w:styleId="1049" w:customStyle="1">
    <w:name w:val="Заголовок 4 Знак"/>
    <w:link w:val="890"/>
    <w:uiPriority w:val="99"/>
    <w:rPr>
      <w:rFonts w:ascii="Arial" w:hAnsi="Arial" w:cs="Arial"/>
      <w:sz w:val="24"/>
      <w:szCs w:val="24"/>
    </w:rPr>
  </w:style>
  <w:style w:type="character" w:styleId="1050" w:customStyle="1">
    <w:name w:val="Заголовок 5 Знак"/>
    <w:link w:val="891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51" w:customStyle="1">
    <w:name w:val="Заголовок 6 Знак"/>
    <w:link w:val="892"/>
    <w:uiPriority w:val="99"/>
    <w:rPr>
      <w:i/>
      <w:iCs/>
    </w:rPr>
  </w:style>
  <w:style w:type="character" w:styleId="1052" w:customStyle="1">
    <w:name w:val="Заголовок 7 Знак"/>
    <w:link w:val="893"/>
    <w:uiPriority w:val="99"/>
    <w:rPr>
      <w:rFonts w:ascii="Arial" w:hAnsi="Arial" w:cs="Arial"/>
      <w:sz w:val="20"/>
      <w:szCs w:val="20"/>
    </w:rPr>
  </w:style>
  <w:style w:type="character" w:styleId="1053" w:customStyle="1">
    <w:name w:val="Заголовок 8 Знак"/>
    <w:link w:val="894"/>
    <w:uiPriority w:val="99"/>
    <w:rPr>
      <w:rFonts w:ascii="Arial" w:hAnsi="Arial" w:cs="Arial"/>
      <w:i/>
      <w:iCs/>
      <w:sz w:val="20"/>
      <w:szCs w:val="20"/>
    </w:rPr>
  </w:style>
  <w:style w:type="character" w:styleId="1054" w:customStyle="1">
    <w:name w:val="Заголовок 9 Знак"/>
    <w:link w:val="895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055" w:customStyle="1">
    <w:name w:val="Основной текст с отступом1"/>
    <w:basedOn w:val="886"/>
    <w:uiPriority w:val="99"/>
    <w:pPr>
      <w:ind w:firstLine="851"/>
      <w:spacing w:before="60" w:after="0"/>
    </w:pPr>
  </w:style>
  <w:style w:type="paragraph" w:styleId="1056">
    <w:name w:val="Body Text Indent"/>
    <w:basedOn w:val="886"/>
    <w:link w:val="1057"/>
    <w:uiPriority w:val="99"/>
    <w:pPr>
      <w:numPr>
        <w:ilvl w:val="1"/>
        <w:numId w:val="4"/>
      </w:numPr>
    </w:pPr>
  </w:style>
  <w:style w:type="character" w:styleId="1057" w:customStyle="1">
    <w:name w:val="Основной текст с отступом Знак"/>
    <w:link w:val="1056"/>
    <w:uiPriority w:val="99"/>
    <w:rPr>
      <w:sz w:val="24"/>
      <w:szCs w:val="24"/>
    </w:rPr>
  </w:style>
  <w:style w:type="paragraph" w:styleId="1058">
    <w:name w:val="List Bullet"/>
    <w:basedOn w:val="886"/>
    <w:uiPriority w:val="99"/>
    <w:pPr>
      <w:widowControl w:val="off"/>
    </w:pPr>
  </w:style>
  <w:style w:type="paragraph" w:styleId="1059">
    <w:name w:val="List Bullet 2"/>
    <w:basedOn w:val="886"/>
    <w:uiPriority w:val="99"/>
    <w:pPr>
      <w:ind w:left="643" w:hanging="360"/>
      <w:tabs>
        <w:tab w:val="num" w:pos="643" w:leader="none"/>
      </w:tabs>
    </w:pPr>
  </w:style>
  <w:style w:type="paragraph" w:styleId="1060">
    <w:name w:val="List Bullet 3"/>
    <w:basedOn w:val="88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61">
    <w:name w:val="List Bullet 4"/>
    <w:basedOn w:val="88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62">
    <w:name w:val="List Bullet 5"/>
    <w:basedOn w:val="88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63">
    <w:name w:val="List Number"/>
    <w:basedOn w:val="886"/>
    <w:uiPriority w:val="99"/>
    <w:pPr>
      <w:ind w:left="360" w:hanging="360"/>
      <w:tabs>
        <w:tab w:val="num" w:pos="1492" w:leader="none"/>
      </w:tabs>
    </w:pPr>
  </w:style>
  <w:style w:type="paragraph" w:styleId="1064">
    <w:name w:val="List Number 2"/>
    <w:basedOn w:val="886"/>
    <w:uiPriority w:val="99"/>
    <w:pPr>
      <w:ind w:left="643" w:hanging="360"/>
      <w:tabs>
        <w:tab w:val="num" w:pos="643" w:leader="none"/>
      </w:tabs>
    </w:pPr>
  </w:style>
  <w:style w:type="paragraph" w:styleId="1065">
    <w:name w:val="List Number 3"/>
    <w:basedOn w:val="88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66">
    <w:name w:val="List Number 4"/>
    <w:basedOn w:val="88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67">
    <w:name w:val="List Number 5"/>
    <w:basedOn w:val="88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68" w:customStyle="1">
    <w:name w:val="Раздел"/>
    <w:basedOn w:val="886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069" w:customStyle="1">
    <w:name w:val="Часть"/>
    <w:basedOn w:val="886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070" w:customStyle="1">
    <w:name w:val="Раздел 3"/>
    <w:basedOn w:val="886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071" w:customStyle="1">
    <w:name w:val="Условия контракта"/>
    <w:basedOn w:val="886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072" w:customStyle="1">
    <w:name w:val="Instruction"/>
    <w:basedOn w:val="1056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073">
    <w:name w:val="Title"/>
    <w:basedOn w:val="886"/>
    <w:link w:val="1074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074" w:customStyle="1">
    <w:name w:val="Название Знак"/>
    <w:link w:val="1073"/>
    <w:uiPriority w:val="99"/>
    <w:rPr>
      <w:rFonts w:ascii="Cambria" w:hAnsi="Cambria" w:cs="Cambria"/>
      <w:b/>
      <w:bCs/>
      <w:sz w:val="32"/>
      <w:szCs w:val="32"/>
    </w:rPr>
  </w:style>
  <w:style w:type="paragraph" w:styleId="1075">
    <w:name w:val="Subtitle"/>
    <w:basedOn w:val="886"/>
    <w:link w:val="1076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076" w:customStyle="1">
    <w:name w:val="Подзаголовок Знак"/>
    <w:link w:val="1075"/>
    <w:uiPriority w:val="99"/>
    <w:rPr>
      <w:rFonts w:ascii="Cambria" w:hAnsi="Cambria" w:cs="Cambria"/>
      <w:sz w:val="24"/>
      <w:szCs w:val="24"/>
    </w:rPr>
  </w:style>
  <w:style w:type="paragraph" w:styleId="1077" w:customStyle="1">
    <w:name w:val="Тендерные данные"/>
    <w:basedOn w:val="886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078">
    <w:name w:val="toc 3"/>
    <w:basedOn w:val="886"/>
    <w:next w:val="886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079">
    <w:name w:val="toc 1"/>
    <w:basedOn w:val="886"/>
    <w:next w:val="886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080">
    <w:name w:val="toc 2"/>
    <w:basedOn w:val="886"/>
    <w:next w:val="886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81">
    <w:name w:val="Date"/>
    <w:basedOn w:val="886"/>
    <w:next w:val="886"/>
    <w:link w:val="1082"/>
    <w:uiPriority w:val="99"/>
  </w:style>
  <w:style w:type="character" w:styleId="1082" w:customStyle="1">
    <w:name w:val="Дата Знак"/>
    <w:link w:val="1081"/>
    <w:uiPriority w:val="99"/>
    <w:semiHidden/>
    <w:rPr>
      <w:sz w:val="24"/>
      <w:szCs w:val="24"/>
    </w:rPr>
  </w:style>
  <w:style w:type="paragraph" w:styleId="1083" w:customStyle="1">
    <w:name w:val="Îáû÷íûé"/>
    <w:uiPriority w:val="99"/>
    <w:semiHidden/>
  </w:style>
  <w:style w:type="paragraph" w:styleId="1084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85">
    <w:name w:val="Body Text"/>
    <w:basedOn w:val="886"/>
    <w:link w:val="1086"/>
    <w:uiPriority w:val="99"/>
    <w:pPr>
      <w:spacing w:after="120"/>
    </w:pPr>
  </w:style>
  <w:style w:type="character" w:styleId="1086" w:customStyle="1">
    <w:name w:val="Основной текст Знак"/>
    <w:link w:val="1085"/>
    <w:uiPriority w:val="99"/>
    <w:rPr>
      <w:sz w:val="24"/>
      <w:szCs w:val="24"/>
    </w:rPr>
  </w:style>
  <w:style w:type="paragraph" w:styleId="1087" w:customStyle="1">
    <w:name w:val="Подраздел"/>
    <w:basedOn w:val="886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88">
    <w:name w:val="Body Text Indent 2"/>
    <w:basedOn w:val="886"/>
    <w:link w:val="1089"/>
    <w:uiPriority w:val="99"/>
    <w:pPr>
      <w:ind w:left="283"/>
      <w:spacing w:after="120" w:line="480" w:lineRule="auto"/>
    </w:pPr>
  </w:style>
  <w:style w:type="character" w:styleId="1089" w:customStyle="1">
    <w:name w:val="Основной текст с отступом 2 Знак"/>
    <w:link w:val="1088"/>
    <w:uiPriority w:val="99"/>
    <w:semiHidden/>
    <w:rPr>
      <w:sz w:val="24"/>
      <w:szCs w:val="24"/>
    </w:rPr>
  </w:style>
  <w:style w:type="paragraph" w:styleId="1090">
    <w:name w:val="Body Text Indent 3"/>
    <w:basedOn w:val="886"/>
    <w:link w:val="1091"/>
    <w:uiPriority w:val="99"/>
    <w:pPr>
      <w:ind w:left="283"/>
      <w:spacing w:after="120"/>
    </w:pPr>
    <w:rPr>
      <w:sz w:val="16"/>
      <w:szCs w:val="16"/>
    </w:rPr>
  </w:style>
  <w:style w:type="character" w:styleId="1091" w:customStyle="1">
    <w:name w:val="Основной текст с отступом 3 Знак"/>
    <w:link w:val="1090"/>
    <w:uiPriority w:val="99"/>
    <w:semiHidden/>
    <w:rPr>
      <w:sz w:val="16"/>
      <w:szCs w:val="16"/>
    </w:rPr>
  </w:style>
  <w:style w:type="paragraph" w:styleId="1092">
    <w:name w:val="Header"/>
    <w:basedOn w:val="886"/>
    <w:link w:val="1093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93" w:customStyle="1">
    <w:name w:val="Верхний колонтитул Знак"/>
    <w:link w:val="1092"/>
    <w:uiPriority w:val="99"/>
    <w:rPr>
      <w:sz w:val="24"/>
      <w:szCs w:val="24"/>
    </w:rPr>
  </w:style>
  <w:style w:type="paragraph" w:styleId="1094">
    <w:name w:val="Block Text"/>
    <w:basedOn w:val="886"/>
    <w:uiPriority w:val="99"/>
    <w:pPr>
      <w:ind w:left="1440" w:right="1440"/>
      <w:spacing w:after="120"/>
    </w:pPr>
  </w:style>
  <w:style w:type="character" w:styleId="1095">
    <w:name w:val="footnote reference"/>
    <w:uiPriority w:val="99"/>
    <w:semiHidden/>
    <w:rPr>
      <w:rFonts w:ascii="Times New Roman" w:hAnsi="Times New Roman" w:cs="Times New Roman"/>
      <w:vertAlign w:val="superscript"/>
    </w:rPr>
  </w:style>
  <w:style w:type="paragraph" w:styleId="1096">
    <w:name w:val="footnote text"/>
    <w:basedOn w:val="886"/>
    <w:link w:val="1097"/>
    <w:uiPriority w:val="99"/>
    <w:semiHidden/>
    <w:rPr>
      <w:sz w:val="20"/>
      <w:szCs w:val="20"/>
    </w:rPr>
  </w:style>
  <w:style w:type="character" w:styleId="1097" w:customStyle="1">
    <w:name w:val="Текст сноски Знак"/>
    <w:link w:val="1096"/>
    <w:uiPriority w:val="99"/>
    <w:semiHidden/>
    <w:rPr>
      <w:sz w:val="20"/>
      <w:szCs w:val="20"/>
    </w:rPr>
  </w:style>
  <w:style w:type="character" w:styleId="1098">
    <w:name w:val="page number"/>
    <w:uiPriority w:val="99"/>
    <w:rPr>
      <w:rFonts w:ascii="Times New Roman" w:hAnsi="Times New Roman" w:cs="Times New Roman"/>
    </w:rPr>
  </w:style>
  <w:style w:type="paragraph" w:styleId="1099">
    <w:name w:val="Footer"/>
    <w:basedOn w:val="886"/>
    <w:link w:val="1100"/>
    <w:uiPriority w:val="99"/>
    <w:pPr>
      <w:tabs>
        <w:tab w:val="center" w:pos="4153" w:leader="none"/>
        <w:tab w:val="right" w:pos="8306" w:leader="none"/>
      </w:tabs>
    </w:pPr>
  </w:style>
  <w:style w:type="character" w:styleId="1100" w:customStyle="1">
    <w:name w:val="Нижний колонтитул Знак"/>
    <w:link w:val="1099"/>
    <w:uiPriority w:val="99"/>
    <w:rPr>
      <w:sz w:val="24"/>
      <w:szCs w:val="24"/>
    </w:rPr>
  </w:style>
  <w:style w:type="paragraph" w:styleId="1101">
    <w:name w:val="Body Text 3"/>
    <w:basedOn w:val="886"/>
    <w:link w:val="1102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102" w:customStyle="1">
    <w:name w:val="Основной текст 3 Знак"/>
    <w:link w:val="1101"/>
    <w:uiPriority w:val="99"/>
    <w:semiHidden/>
    <w:rPr>
      <w:sz w:val="16"/>
      <w:szCs w:val="16"/>
    </w:rPr>
  </w:style>
  <w:style w:type="paragraph" w:styleId="1103">
    <w:name w:val="Plain Text"/>
    <w:basedOn w:val="886"/>
    <w:link w:val="1104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104" w:customStyle="1">
    <w:name w:val="Текст Знак"/>
    <w:link w:val="1103"/>
    <w:rPr>
      <w:rFonts w:ascii="Courier New" w:hAnsi="Courier New" w:cs="Courier New"/>
      <w:sz w:val="20"/>
      <w:szCs w:val="20"/>
    </w:rPr>
  </w:style>
  <w:style w:type="paragraph" w:styleId="1105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06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07">
    <w:name w:val="Normal (Web)"/>
    <w:basedOn w:val="886"/>
    <w:uiPriority w:val="99"/>
    <w:pPr>
      <w:jc w:val="left"/>
      <w:spacing w:before="100" w:beforeAutospacing="1" w:after="100" w:afterAutospacing="1"/>
    </w:pPr>
  </w:style>
  <w:style w:type="paragraph" w:styleId="1108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09" w:customStyle="1">
    <w:name w:val="Основной шрифт"/>
    <w:uiPriority w:val="99"/>
    <w:semiHidden/>
  </w:style>
  <w:style w:type="paragraph" w:styleId="1110">
    <w:name w:val="HTML Address"/>
    <w:basedOn w:val="886"/>
    <w:link w:val="1111"/>
    <w:uiPriority w:val="99"/>
    <w:rPr>
      <w:i/>
      <w:iCs/>
    </w:rPr>
  </w:style>
  <w:style w:type="character" w:styleId="1111" w:customStyle="1">
    <w:name w:val="Адрес HTML Знак"/>
    <w:link w:val="1110"/>
    <w:uiPriority w:val="99"/>
    <w:semiHidden/>
    <w:rPr>
      <w:i/>
      <w:iCs/>
      <w:sz w:val="24"/>
      <w:szCs w:val="24"/>
    </w:rPr>
  </w:style>
  <w:style w:type="paragraph" w:styleId="1112">
    <w:name w:val="envelope address"/>
    <w:basedOn w:val="886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13">
    <w:name w:val="HTML Acronym"/>
    <w:basedOn w:val="896"/>
    <w:uiPriority w:val="99"/>
  </w:style>
  <w:style w:type="character" w:styleId="1114">
    <w:name w:val="Emphasis"/>
    <w:uiPriority w:val="99"/>
    <w:qFormat/>
    <w:rPr>
      <w:i/>
      <w:iCs/>
    </w:rPr>
  </w:style>
  <w:style w:type="character" w:styleId="1115">
    <w:name w:val="Hyperlink"/>
    <w:uiPriority w:val="99"/>
    <w:rPr>
      <w:color w:val="0000ff"/>
      <w:u w:val="single"/>
    </w:rPr>
  </w:style>
  <w:style w:type="paragraph" w:styleId="1116">
    <w:name w:val="Note Heading"/>
    <w:basedOn w:val="886"/>
    <w:next w:val="886"/>
    <w:link w:val="1117"/>
    <w:uiPriority w:val="99"/>
  </w:style>
  <w:style w:type="character" w:styleId="1117" w:customStyle="1">
    <w:name w:val="Заголовок записки Знак"/>
    <w:link w:val="1116"/>
    <w:uiPriority w:val="99"/>
    <w:semiHidden/>
    <w:rPr>
      <w:sz w:val="24"/>
      <w:szCs w:val="24"/>
    </w:rPr>
  </w:style>
  <w:style w:type="character" w:styleId="1118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19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20">
    <w:name w:val="Body Text First Indent"/>
    <w:basedOn w:val="1085"/>
    <w:link w:val="1121"/>
    <w:uiPriority w:val="99"/>
    <w:pPr>
      <w:ind w:firstLine="210"/>
    </w:pPr>
  </w:style>
  <w:style w:type="character" w:styleId="1121" w:customStyle="1">
    <w:name w:val="Красная строка Знак"/>
    <w:basedOn w:val="1086"/>
    <w:link w:val="1120"/>
    <w:uiPriority w:val="99"/>
    <w:semiHidden/>
    <w:rPr>
      <w:sz w:val="24"/>
      <w:szCs w:val="24"/>
    </w:rPr>
  </w:style>
  <w:style w:type="paragraph" w:styleId="1122">
    <w:name w:val="Body Text First Indent 2"/>
    <w:basedOn w:val="1055"/>
    <w:link w:val="1123"/>
    <w:uiPriority w:val="99"/>
    <w:pPr>
      <w:ind w:left="283" w:firstLine="210"/>
      <w:spacing w:before="0" w:after="120"/>
    </w:pPr>
  </w:style>
  <w:style w:type="character" w:styleId="1123" w:customStyle="1">
    <w:name w:val="Красная строка 2 Знак"/>
    <w:basedOn w:val="1057"/>
    <w:link w:val="1122"/>
    <w:uiPriority w:val="99"/>
    <w:semiHidden/>
    <w:rPr>
      <w:sz w:val="24"/>
      <w:szCs w:val="24"/>
    </w:rPr>
  </w:style>
  <w:style w:type="character" w:styleId="1124">
    <w:name w:val="line number"/>
    <w:basedOn w:val="896"/>
    <w:uiPriority w:val="99"/>
  </w:style>
  <w:style w:type="character" w:styleId="1125">
    <w:name w:val="HTML Sample"/>
    <w:uiPriority w:val="99"/>
    <w:rPr>
      <w:rFonts w:ascii="Courier New" w:hAnsi="Courier New" w:cs="Courier New"/>
    </w:rPr>
  </w:style>
  <w:style w:type="paragraph" w:styleId="1126">
    <w:name w:val="envelope return"/>
    <w:basedOn w:val="886"/>
    <w:uiPriority w:val="99"/>
    <w:rPr>
      <w:rFonts w:ascii="Arial" w:hAnsi="Arial" w:cs="Arial"/>
      <w:sz w:val="20"/>
      <w:szCs w:val="20"/>
    </w:rPr>
  </w:style>
  <w:style w:type="paragraph" w:styleId="1127">
    <w:name w:val="Normal Indent"/>
    <w:basedOn w:val="886"/>
    <w:uiPriority w:val="99"/>
    <w:pPr>
      <w:ind w:left="708"/>
    </w:pPr>
  </w:style>
  <w:style w:type="character" w:styleId="1128">
    <w:name w:val="HTML Definition"/>
    <w:uiPriority w:val="99"/>
    <w:rPr>
      <w:i/>
      <w:iCs/>
    </w:rPr>
  </w:style>
  <w:style w:type="character" w:styleId="1129">
    <w:name w:val="HTML Variable"/>
    <w:uiPriority w:val="99"/>
    <w:rPr>
      <w:i/>
      <w:iCs/>
    </w:rPr>
  </w:style>
  <w:style w:type="character" w:styleId="1130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31">
    <w:name w:val="Signature"/>
    <w:basedOn w:val="886"/>
    <w:link w:val="1132"/>
    <w:uiPriority w:val="99"/>
    <w:pPr>
      <w:ind w:left="4252"/>
    </w:pPr>
  </w:style>
  <w:style w:type="character" w:styleId="1132" w:customStyle="1">
    <w:name w:val="Подпись Знак"/>
    <w:link w:val="1131"/>
    <w:uiPriority w:val="99"/>
    <w:semiHidden/>
    <w:rPr>
      <w:sz w:val="24"/>
      <w:szCs w:val="24"/>
    </w:rPr>
  </w:style>
  <w:style w:type="paragraph" w:styleId="1133">
    <w:name w:val="Salutation"/>
    <w:basedOn w:val="886"/>
    <w:next w:val="886"/>
    <w:link w:val="1134"/>
    <w:uiPriority w:val="99"/>
  </w:style>
  <w:style w:type="character" w:styleId="1134" w:customStyle="1">
    <w:name w:val="Приветствие Знак"/>
    <w:link w:val="1133"/>
    <w:uiPriority w:val="99"/>
    <w:semiHidden/>
    <w:rPr>
      <w:sz w:val="24"/>
      <w:szCs w:val="24"/>
    </w:rPr>
  </w:style>
  <w:style w:type="paragraph" w:styleId="1135">
    <w:name w:val="List Continue"/>
    <w:basedOn w:val="886"/>
    <w:uiPriority w:val="99"/>
    <w:pPr>
      <w:ind w:left="283"/>
      <w:spacing w:after="120"/>
    </w:pPr>
  </w:style>
  <w:style w:type="paragraph" w:styleId="1136">
    <w:name w:val="List Continue 2"/>
    <w:basedOn w:val="886"/>
    <w:uiPriority w:val="99"/>
    <w:pPr>
      <w:ind w:left="566"/>
      <w:spacing w:after="120"/>
    </w:pPr>
  </w:style>
  <w:style w:type="paragraph" w:styleId="1137">
    <w:name w:val="List Continue 3"/>
    <w:basedOn w:val="886"/>
    <w:uiPriority w:val="99"/>
    <w:pPr>
      <w:ind w:left="849"/>
      <w:spacing w:after="120"/>
    </w:pPr>
  </w:style>
  <w:style w:type="paragraph" w:styleId="1138">
    <w:name w:val="List Continue 4"/>
    <w:basedOn w:val="886"/>
    <w:uiPriority w:val="99"/>
    <w:pPr>
      <w:ind w:left="1132"/>
      <w:spacing w:after="120"/>
    </w:pPr>
  </w:style>
  <w:style w:type="paragraph" w:styleId="1139">
    <w:name w:val="List Continue 5"/>
    <w:basedOn w:val="886"/>
    <w:uiPriority w:val="99"/>
    <w:pPr>
      <w:ind w:left="1415"/>
      <w:spacing w:after="120"/>
    </w:pPr>
  </w:style>
  <w:style w:type="character" w:styleId="1140">
    <w:name w:val="FollowedHyperlink"/>
    <w:uiPriority w:val="99"/>
    <w:rPr>
      <w:color w:val="800080"/>
      <w:u w:val="single"/>
    </w:rPr>
  </w:style>
  <w:style w:type="paragraph" w:styleId="1141">
    <w:name w:val="Closing"/>
    <w:basedOn w:val="886"/>
    <w:link w:val="1142"/>
    <w:uiPriority w:val="99"/>
    <w:pPr>
      <w:ind w:left="4252"/>
    </w:pPr>
  </w:style>
  <w:style w:type="character" w:styleId="1142" w:customStyle="1">
    <w:name w:val="Прощание Знак"/>
    <w:link w:val="1141"/>
    <w:uiPriority w:val="99"/>
    <w:semiHidden/>
    <w:rPr>
      <w:sz w:val="24"/>
      <w:szCs w:val="24"/>
    </w:rPr>
  </w:style>
  <w:style w:type="paragraph" w:styleId="1143">
    <w:name w:val="List"/>
    <w:basedOn w:val="886"/>
    <w:uiPriority w:val="99"/>
    <w:pPr>
      <w:ind w:left="283" w:hanging="283"/>
    </w:pPr>
  </w:style>
  <w:style w:type="paragraph" w:styleId="1144">
    <w:name w:val="List 2"/>
    <w:basedOn w:val="886"/>
    <w:uiPriority w:val="99"/>
    <w:pPr>
      <w:ind w:left="566" w:hanging="283"/>
    </w:pPr>
  </w:style>
  <w:style w:type="paragraph" w:styleId="1145">
    <w:name w:val="List 3"/>
    <w:basedOn w:val="886"/>
    <w:uiPriority w:val="99"/>
    <w:pPr>
      <w:ind w:left="849" w:hanging="283"/>
    </w:pPr>
  </w:style>
  <w:style w:type="paragraph" w:styleId="1146">
    <w:name w:val="List 4"/>
    <w:basedOn w:val="886"/>
    <w:uiPriority w:val="99"/>
    <w:pPr>
      <w:ind w:left="1132" w:hanging="283"/>
    </w:pPr>
  </w:style>
  <w:style w:type="paragraph" w:styleId="1147">
    <w:name w:val="List 5"/>
    <w:basedOn w:val="886"/>
    <w:uiPriority w:val="99"/>
    <w:pPr>
      <w:ind w:left="1415" w:hanging="283"/>
    </w:pPr>
  </w:style>
  <w:style w:type="paragraph" w:styleId="1148">
    <w:name w:val="HTML Preformatted"/>
    <w:basedOn w:val="886"/>
    <w:link w:val="1149"/>
    <w:uiPriority w:val="99"/>
    <w:rPr>
      <w:rFonts w:ascii="Courier New" w:hAnsi="Courier New" w:cs="Courier New"/>
      <w:sz w:val="20"/>
      <w:szCs w:val="20"/>
    </w:rPr>
  </w:style>
  <w:style w:type="character" w:styleId="1149" w:customStyle="1">
    <w:name w:val="Стандартный HTML Знак"/>
    <w:link w:val="1148"/>
    <w:uiPriority w:val="99"/>
    <w:semiHidden/>
    <w:rPr>
      <w:rFonts w:ascii="Courier New" w:hAnsi="Courier New" w:cs="Courier New"/>
      <w:sz w:val="20"/>
      <w:szCs w:val="20"/>
    </w:rPr>
  </w:style>
  <w:style w:type="character" w:styleId="1150">
    <w:name w:val="Strong"/>
    <w:uiPriority w:val="22"/>
    <w:qFormat/>
    <w:rPr>
      <w:b/>
      <w:bCs/>
    </w:rPr>
  </w:style>
  <w:style w:type="character" w:styleId="1151">
    <w:name w:val="HTML Cite"/>
    <w:uiPriority w:val="99"/>
    <w:rPr>
      <w:i/>
      <w:iCs/>
    </w:rPr>
  </w:style>
  <w:style w:type="paragraph" w:styleId="1152">
    <w:name w:val="Message Header"/>
    <w:basedOn w:val="886"/>
    <w:link w:val="1153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53" w:customStyle="1">
    <w:name w:val="Шапка Знак"/>
    <w:link w:val="1152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154">
    <w:name w:val="E-mail Signature"/>
    <w:basedOn w:val="886"/>
    <w:link w:val="1155"/>
    <w:uiPriority w:val="99"/>
  </w:style>
  <w:style w:type="character" w:styleId="1155" w:customStyle="1">
    <w:name w:val="Электронная подпись Знак"/>
    <w:link w:val="1154"/>
    <w:uiPriority w:val="99"/>
    <w:semiHidden/>
    <w:rPr>
      <w:sz w:val="24"/>
      <w:szCs w:val="24"/>
    </w:rPr>
  </w:style>
  <w:style w:type="paragraph" w:styleId="1156">
    <w:name w:val="toc 4"/>
    <w:basedOn w:val="886"/>
    <w:next w:val="886"/>
    <w:uiPriority w:val="39"/>
    <w:pPr>
      <w:ind w:left="720"/>
      <w:jc w:val="left"/>
      <w:spacing w:after="0"/>
    </w:pPr>
    <w:rPr>
      <w:sz w:val="18"/>
      <w:szCs w:val="18"/>
    </w:rPr>
  </w:style>
  <w:style w:type="paragraph" w:styleId="1157">
    <w:name w:val="toc 5"/>
    <w:basedOn w:val="886"/>
    <w:next w:val="886"/>
    <w:uiPriority w:val="39"/>
    <w:pPr>
      <w:ind w:left="960"/>
      <w:jc w:val="left"/>
      <w:spacing w:after="0"/>
    </w:pPr>
    <w:rPr>
      <w:sz w:val="18"/>
      <w:szCs w:val="18"/>
    </w:rPr>
  </w:style>
  <w:style w:type="paragraph" w:styleId="1158">
    <w:name w:val="toc 6"/>
    <w:basedOn w:val="886"/>
    <w:next w:val="886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59">
    <w:name w:val="toc 7"/>
    <w:basedOn w:val="886"/>
    <w:next w:val="886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60">
    <w:name w:val="toc 8"/>
    <w:basedOn w:val="886"/>
    <w:next w:val="886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61">
    <w:name w:val="toc 9"/>
    <w:basedOn w:val="886"/>
    <w:next w:val="886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62" w:customStyle="1">
    <w:name w:val="Стиль1"/>
    <w:basedOn w:val="886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163" w:customStyle="1">
    <w:name w:val="содержание2-1"/>
    <w:basedOn w:val="889"/>
    <w:next w:val="886"/>
    <w:uiPriority w:val="99"/>
  </w:style>
  <w:style w:type="paragraph" w:styleId="1164" w:customStyle="1">
    <w:name w:val="Заголовок 2.1"/>
    <w:basedOn w:val="887"/>
    <w:uiPriority w:val="99"/>
    <w:pPr>
      <w:keepLines/>
      <w:widowControl w:val="off"/>
      <w:suppressLineNumbers/>
    </w:pPr>
    <w:rPr>
      <w:caps/>
    </w:rPr>
  </w:style>
  <w:style w:type="paragraph" w:styleId="1165" w:customStyle="1">
    <w:name w:val="Стиль2"/>
    <w:basedOn w:val="1064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166" w:customStyle="1">
    <w:name w:val="Стиль3"/>
    <w:basedOn w:val="1088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167" w:customStyle="1">
    <w:name w:val="содержание2-11"/>
    <w:basedOn w:val="886"/>
    <w:uiPriority w:val="99"/>
  </w:style>
  <w:style w:type="character" w:styleId="1168" w:customStyle="1">
    <w:name w:val="Знак Знак1"/>
    <w:uiPriority w:val="99"/>
    <w:rPr>
      <w:sz w:val="24"/>
      <w:szCs w:val="24"/>
      <w:lang w:val="ru-RU" w:eastAsia="ru-RU"/>
    </w:rPr>
  </w:style>
  <w:style w:type="character" w:styleId="1169" w:customStyle="1">
    <w:name w:val="Стиль3 Знак"/>
    <w:uiPriority w:val="99"/>
    <w:rPr>
      <w:sz w:val="24"/>
      <w:szCs w:val="24"/>
      <w:lang w:val="ru-RU" w:eastAsia="ru-RU"/>
    </w:rPr>
  </w:style>
  <w:style w:type="paragraph" w:styleId="1170" w:customStyle="1">
    <w:name w:val="Стиль4"/>
    <w:basedOn w:val="888"/>
    <w:next w:val="886"/>
    <w:uiPriority w:val="99"/>
    <w:pPr>
      <w:ind w:firstLine="567"/>
      <w:keepLines/>
      <w:widowControl w:val="off"/>
      <w:suppressLineNumbers/>
    </w:pPr>
  </w:style>
  <w:style w:type="paragraph" w:styleId="1171" w:customStyle="1">
    <w:name w:val="Таблица заголовок"/>
    <w:basedOn w:val="886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72" w:customStyle="1">
    <w:name w:val="текст таблицы"/>
    <w:basedOn w:val="886"/>
    <w:uiPriority w:val="99"/>
    <w:pPr>
      <w:ind w:right="-102"/>
      <w:jc w:val="left"/>
      <w:spacing w:before="120" w:after="0"/>
    </w:pPr>
  </w:style>
  <w:style w:type="paragraph" w:styleId="1173" w:customStyle="1">
    <w:name w:val="Пункт Знак"/>
    <w:basedOn w:val="886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74" w:customStyle="1">
    <w:name w:val="a"/>
    <w:basedOn w:val="886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175" w:customStyle="1">
    <w:name w:val="Словарная статья"/>
    <w:basedOn w:val="886"/>
    <w:next w:val="886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176" w:customStyle="1">
    <w:name w:val="Комментарий пользователя"/>
    <w:basedOn w:val="886"/>
    <w:next w:val="886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177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178">
    <w:name w:val="Balloon Text"/>
    <w:basedOn w:val="886"/>
    <w:link w:val="1179"/>
    <w:uiPriority w:val="99"/>
    <w:semiHidden/>
    <w:rPr>
      <w:sz w:val="20"/>
      <w:szCs w:val="2"/>
    </w:rPr>
  </w:style>
  <w:style w:type="character" w:styleId="1179" w:customStyle="1">
    <w:name w:val="Текст выноски Знак"/>
    <w:link w:val="1178"/>
    <w:uiPriority w:val="99"/>
    <w:semiHidden/>
    <w:rPr>
      <w:szCs w:val="2"/>
    </w:rPr>
  </w:style>
  <w:style w:type="character" w:styleId="1180" w:customStyle="1">
    <w:name w:val="label_body_text_1"/>
    <w:uiPriority w:val="99"/>
  </w:style>
  <w:style w:type="paragraph" w:styleId="1181" w:customStyle="1">
    <w:name w:val="Заголовок 1.Document Header1"/>
    <w:basedOn w:val="886"/>
    <w:next w:val="886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82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183" w:customStyle="1">
    <w:name w:val="Знак Знак11"/>
    <w:uiPriority w:val="99"/>
    <w:rPr>
      <w:sz w:val="24"/>
      <w:szCs w:val="24"/>
      <w:lang w:val="ru-RU" w:eastAsia="ru-RU"/>
    </w:rPr>
  </w:style>
  <w:style w:type="character" w:styleId="1184">
    <w:name w:val="annotation reference"/>
    <w:uiPriority w:val="99"/>
    <w:rPr>
      <w:sz w:val="16"/>
      <w:szCs w:val="16"/>
    </w:rPr>
  </w:style>
  <w:style w:type="paragraph" w:styleId="1185">
    <w:name w:val="annotation text"/>
    <w:basedOn w:val="886"/>
    <w:link w:val="1186"/>
    <w:uiPriority w:val="99"/>
    <w:semiHidden/>
    <w:rPr>
      <w:sz w:val="20"/>
      <w:szCs w:val="20"/>
    </w:rPr>
  </w:style>
  <w:style w:type="character" w:styleId="1186" w:customStyle="1">
    <w:name w:val="Текст примечания Знак"/>
    <w:link w:val="1185"/>
    <w:uiPriority w:val="99"/>
    <w:semiHidden/>
  </w:style>
  <w:style w:type="paragraph" w:styleId="1187">
    <w:name w:val="annotation subject"/>
    <w:basedOn w:val="1185"/>
    <w:next w:val="1185"/>
    <w:link w:val="1188"/>
    <w:uiPriority w:val="99"/>
    <w:semiHidden/>
    <w:rPr>
      <w:b/>
      <w:bCs/>
    </w:rPr>
  </w:style>
  <w:style w:type="character" w:styleId="1188" w:customStyle="1">
    <w:name w:val="Тема примечания Знак"/>
    <w:link w:val="1187"/>
    <w:uiPriority w:val="99"/>
    <w:semiHidden/>
    <w:rPr>
      <w:b/>
      <w:bCs/>
      <w:sz w:val="20"/>
      <w:szCs w:val="20"/>
    </w:rPr>
  </w:style>
  <w:style w:type="paragraph" w:styleId="1189" w:customStyle="1">
    <w:name w:val="20"/>
    <w:basedOn w:val="886"/>
    <w:uiPriority w:val="99"/>
    <w:pPr>
      <w:ind w:left="104" w:right="104"/>
      <w:jc w:val="left"/>
      <w:spacing w:before="104" w:after="104"/>
    </w:pPr>
  </w:style>
  <w:style w:type="character" w:styleId="1190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91" w:customStyle="1">
    <w:name w:val="Пункт"/>
    <w:basedOn w:val="886"/>
    <w:link w:val="1218"/>
    <w:pPr>
      <w:ind w:left="1404" w:hanging="504"/>
      <w:spacing w:after="0"/>
      <w:tabs>
        <w:tab w:val="num" w:pos="1980" w:leader="none"/>
      </w:tabs>
    </w:pPr>
  </w:style>
  <w:style w:type="paragraph" w:styleId="1192" w:customStyle="1">
    <w:name w:val="Подпункт"/>
    <w:basedOn w:val="1191"/>
    <w:link w:val="1238"/>
    <w:pPr>
      <w:ind w:left="1728" w:hanging="648"/>
      <w:tabs>
        <w:tab w:val="clear" w:pos="1980" w:leader="none"/>
        <w:tab w:val="num" w:pos="2520" w:leader="none"/>
      </w:tabs>
    </w:pPr>
  </w:style>
  <w:style w:type="paragraph" w:styleId="1193">
    <w:name w:val="Document Map"/>
    <w:basedOn w:val="886"/>
    <w:link w:val="1194"/>
    <w:uiPriority w:val="99"/>
    <w:semiHidden/>
    <w:pPr>
      <w:shd w:val="clear" w:color="auto" w:fill="000080"/>
    </w:pPr>
    <w:rPr>
      <w:sz w:val="2"/>
      <w:szCs w:val="2"/>
    </w:rPr>
  </w:style>
  <w:style w:type="character" w:styleId="1194" w:customStyle="1">
    <w:name w:val="Схема документа Знак"/>
    <w:link w:val="1193"/>
    <w:uiPriority w:val="99"/>
    <w:semiHidden/>
    <w:rPr>
      <w:sz w:val="2"/>
      <w:szCs w:val="2"/>
    </w:rPr>
  </w:style>
  <w:style w:type="paragraph" w:styleId="1195" w:customStyle="1">
    <w:name w:val="Таблица шапка"/>
    <w:basedOn w:val="886"/>
    <w:uiPriority w:val="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96" w:customStyle="1">
    <w:name w:val="Таблица текст"/>
    <w:basedOn w:val="886"/>
    <w:pPr>
      <w:ind w:left="57" w:right="57"/>
      <w:jc w:val="left"/>
      <w:spacing w:before="40" w:after="40"/>
    </w:pPr>
    <w:rPr>
      <w:sz w:val="22"/>
      <w:szCs w:val="22"/>
    </w:rPr>
  </w:style>
  <w:style w:type="paragraph" w:styleId="1197" w:customStyle="1">
    <w:name w:val="пункт"/>
    <w:basedOn w:val="886"/>
    <w:uiPriority w:val="99"/>
    <w:pPr>
      <w:numPr>
        <w:ilvl w:val="2"/>
        <w:numId w:val="7"/>
      </w:numPr>
      <w:jc w:val="left"/>
      <w:spacing w:before="60"/>
    </w:pPr>
  </w:style>
  <w:style w:type="character" w:styleId="1198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99">
    <w:name w:val="index 1"/>
    <w:basedOn w:val="886"/>
    <w:next w:val="886"/>
    <w:uiPriority w:val="99"/>
    <w:semiHidden/>
    <w:pPr>
      <w:ind w:left="240" w:hanging="240"/>
    </w:pPr>
  </w:style>
  <w:style w:type="paragraph" w:styleId="1200" w:customStyle="1">
    <w:name w:val="Обычный1"/>
    <w:rPr>
      <w:sz w:val="24"/>
      <w:szCs w:val="24"/>
    </w:rPr>
  </w:style>
  <w:style w:type="paragraph" w:styleId="1201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202">
    <w:name w:val="No Spacing"/>
    <w:uiPriority w:val="1"/>
    <w:qFormat/>
    <w:rPr>
      <w:sz w:val="24"/>
      <w:szCs w:val="24"/>
    </w:rPr>
  </w:style>
  <w:style w:type="paragraph" w:styleId="1203">
    <w:name w:val="endnote text"/>
    <w:basedOn w:val="886"/>
    <w:link w:val="1204"/>
    <w:uiPriority w:val="99"/>
    <w:semiHidden/>
    <w:rPr>
      <w:sz w:val="20"/>
      <w:szCs w:val="20"/>
    </w:rPr>
  </w:style>
  <w:style w:type="character" w:styleId="1204" w:customStyle="1">
    <w:name w:val="Текст концевой сноски Знак"/>
    <w:basedOn w:val="896"/>
    <w:link w:val="1203"/>
    <w:uiPriority w:val="99"/>
  </w:style>
  <w:style w:type="character" w:styleId="1205">
    <w:name w:val="endnote reference"/>
    <w:uiPriority w:val="99"/>
    <w:semiHidden/>
    <w:rPr>
      <w:vertAlign w:val="superscript"/>
    </w:rPr>
  </w:style>
  <w:style w:type="paragraph" w:styleId="1206" w:customStyle="1">
    <w:name w:val="Основной текст с отступом11"/>
    <w:basedOn w:val="886"/>
    <w:uiPriority w:val="99"/>
    <w:pPr>
      <w:ind w:firstLine="851"/>
      <w:spacing w:before="60" w:after="0"/>
    </w:pPr>
  </w:style>
  <w:style w:type="character" w:styleId="1207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208">
    <w:name w:val="List Paragraph"/>
    <w:basedOn w:val="886"/>
    <w:link w:val="1225"/>
    <w:uiPriority w:val="34"/>
    <w:qFormat/>
    <w:pPr>
      <w:ind w:left="720"/>
      <w:jc w:val="left"/>
      <w:spacing w:after="0"/>
    </w:pPr>
  </w:style>
  <w:style w:type="character" w:styleId="1209">
    <w:name w:val="Placeholder Text"/>
    <w:basedOn w:val="896"/>
    <w:uiPriority w:val="99"/>
    <w:semiHidden/>
    <w:rPr>
      <w:color w:val="808080"/>
    </w:rPr>
  </w:style>
  <w:style w:type="character" w:styleId="1210" w:customStyle="1">
    <w:name w:val="f"/>
    <w:basedOn w:val="896"/>
  </w:style>
  <w:style w:type="character" w:styleId="1211" w:customStyle="1">
    <w:name w:val="r"/>
    <w:basedOn w:val="896"/>
  </w:style>
  <w:style w:type="paragraph" w:styleId="1212">
    <w:name w:val="Body Text 2"/>
    <w:basedOn w:val="886"/>
    <w:link w:val="1213"/>
    <w:pPr>
      <w:spacing w:after="120" w:line="480" w:lineRule="auto"/>
    </w:pPr>
  </w:style>
  <w:style w:type="character" w:styleId="1213" w:customStyle="1">
    <w:name w:val="Основной текст 2 Знак"/>
    <w:basedOn w:val="896"/>
    <w:link w:val="1212"/>
    <w:rPr>
      <w:sz w:val="24"/>
      <w:szCs w:val="24"/>
    </w:rPr>
  </w:style>
  <w:style w:type="table" w:styleId="1214">
    <w:name w:val="Table Grid"/>
    <w:basedOn w:val="89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15" w:customStyle="1">
    <w:name w:val="Iniiaiie oaeno"/>
    <w:basedOn w:val="886"/>
    <w:uiPriority w:val="99"/>
    <w:pPr>
      <w:jc w:val="center"/>
      <w:spacing w:after="0"/>
    </w:pPr>
    <w:rPr>
      <w:rFonts w:ascii="Arial" w:hAnsi="Arial" w:cs="Arial"/>
    </w:rPr>
  </w:style>
  <w:style w:type="paragraph" w:styleId="1216" w:customStyle="1">
    <w:name w:val="Абзац списка1"/>
    <w:basedOn w:val="886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217" w:customStyle="1">
    <w:name w:val="Таблицы (моноширинный)"/>
    <w:basedOn w:val="886"/>
    <w:next w:val="886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218" w:customStyle="1">
    <w:name w:val="Пункт Знак1"/>
    <w:link w:val="1191"/>
    <w:rPr>
      <w:sz w:val="24"/>
      <w:szCs w:val="24"/>
    </w:rPr>
  </w:style>
  <w:style w:type="paragraph" w:styleId="1219" w:customStyle="1">
    <w:name w:val="Подподпункт"/>
    <w:basedOn w:val="1192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220" w:customStyle="1">
    <w:name w:val="Пункт-3"/>
    <w:basedOn w:val="886"/>
    <w:link w:val="1221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221" w:customStyle="1">
    <w:name w:val="Пункт-3 Знак"/>
    <w:link w:val="1220"/>
    <w:rPr>
      <w:sz w:val="28"/>
    </w:rPr>
  </w:style>
  <w:style w:type="character" w:styleId="1222" w:customStyle="1">
    <w:name w:val="Основной текст (3)_"/>
    <w:basedOn w:val="896"/>
    <w:link w:val="1223"/>
    <w:rPr>
      <w:b/>
      <w:bCs/>
      <w:shd w:val="clear" w:color="auto" w:fill="ffffff"/>
    </w:rPr>
  </w:style>
  <w:style w:type="paragraph" w:styleId="1223" w:customStyle="1">
    <w:name w:val="Основной текст (3)"/>
    <w:basedOn w:val="886"/>
    <w:link w:val="1222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224" w:customStyle="1">
    <w:name w:val="Default"/>
    <w:rPr>
      <w:color w:val="000000"/>
      <w:sz w:val="24"/>
      <w:szCs w:val="24"/>
      <w:lang w:eastAsia="en-US"/>
    </w:rPr>
  </w:style>
  <w:style w:type="character" w:styleId="1225" w:customStyle="1">
    <w:name w:val="Абзац списка Знак"/>
    <w:basedOn w:val="896"/>
    <w:link w:val="1208"/>
    <w:uiPriority w:val="34"/>
    <w:qFormat/>
    <w:rPr>
      <w:sz w:val="24"/>
      <w:szCs w:val="24"/>
    </w:rPr>
  </w:style>
  <w:style w:type="paragraph" w:styleId="1226" w:customStyle="1">
    <w:name w:val="Пункт-4"/>
    <w:basedOn w:val="886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227" w:customStyle="1">
    <w:name w:val="комментарий"/>
    <w:rPr>
      <w:i/>
      <w:u w:val="none"/>
      <w:shd w:val="clear" w:color="auto" w:fill="ffff99"/>
    </w:rPr>
  </w:style>
  <w:style w:type="paragraph" w:styleId="1228">
    <w:name w:val="Revision"/>
    <w:hidden/>
    <w:uiPriority w:val="99"/>
    <w:semiHidden/>
    <w:rPr>
      <w:sz w:val="24"/>
      <w:szCs w:val="24"/>
    </w:rPr>
  </w:style>
  <w:style w:type="paragraph" w:styleId="1229" w:customStyle="1">
    <w:name w:val="Ариал"/>
    <w:basedOn w:val="886"/>
    <w:link w:val="1230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230" w:customStyle="1">
    <w:name w:val="Ариал Знак1"/>
    <w:link w:val="1229"/>
    <w:rPr>
      <w:rFonts w:ascii="Arial" w:hAnsi="Arial"/>
      <w:sz w:val="24"/>
    </w:rPr>
  </w:style>
  <w:style w:type="paragraph" w:styleId="1231" w:customStyle="1">
    <w:name w:val="Цитата1"/>
    <w:basedOn w:val="886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32" w:customStyle="1">
    <w:name w:val="Заголовок_1"/>
    <w:basedOn w:val="886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33" w:customStyle="1">
    <w:name w:val="Пункт_3"/>
    <w:basedOn w:val="886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234" w:customStyle="1">
    <w:name w:val="Пункт_2"/>
    <w:basedOn w:val="886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235" w:customStyle="1">
    <w:name w:val="Пункт_5"/>
    <w:basedOn w:val="1233"/>
    <w:uiPriority w:val="99"/>
    <w:pPr>
      <w:numPr>
        <w:ilvl w:val="4"/>
      </w:numPr>
    </w:pPr>
  </w:style>
  <w:style w:type="paragraph" w:styleId="1236">
    <w:name w:val="Caption"/>
    <w:basedOn w:val="886"/>
    <w:next w:val="886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237" w:customStyle="1">
    <w:name w:val="Times 12"/>
    <w:basedOn w:val="886"/>
    <w:pPr>
      <w:ind w:firstLine="567"/>
      <w:spacing w:after="0"/>
    </w:pPr>
    <w:rPr>
      <w:bCs/>
      <w:szCs w:val="22"/>
    </w:rPr>
  </w:style>
  <w:style w:type="character" w:styleId="1238" w:customStyle="1">
    <w:name w:val="Подпункт Знак1"/>
    <w:link w:val="1192"/>
    <w:rPr>
      <w:sz w:val="24"/>
      <w:szCs w:val="24"/>
    </w:rPr>
  </w:style>
  <w:style w:type="paragraph" w:styleId="1239" w:customStyle="1">
    <w:name w:val="Comment Subject"/>
    <w:basedOn w:val="1185"/>
    <w:next w:val="1185"/>
    <w:pPr>
      <w:jc w:val="left"/>
      <w:spacing w:after="0"/>
    </w:pPr>
    <w:rPr>
      <w:b/>
      <w:sz w:val="22"/>
    </w:rPr>
  </w:style>
  <w:style w:type="numbering" w:styleId="1240" w:customStyle="1">
    <w:name w:val="Стиль9"/>
    <w:uiPriority w:val="99"/>
    <w:pPr>
      <w:numPr>
        <w:ilvl w:val="0"/>
        <w:numId w:val="23"/>
      </w:numPr>
    </w:pPr>
  </w:style>
  <w:style w:type="paragraph" w:styleId="1241" w:customStyle="1">
    <w:name w:val="[Основной абзац]"/>
    <w:basedOn w:val="886"/>
    <w:uiPriority w:val="99"/>
    <w:pPr>
      <w:jc w:val="left"/>
      <w:spacing w:after="0" w:line="288" w:lineRule="auto"/>
      <w:widowControl w:val="off"/>
    </w:pPr>
    <w:rPr>
      <w:rFonts w:ascii="MinionPro-Regular" w:hAnsi="MinionPro-Regular" w:eastAsia="Cambria" w:cs="MinionPro-Regular"/>
      <w:color w:val="000000"/>
      <w:lang w:eastAsia="en-US"/>
    </w:rPr>
  </w:style>
  <w:style w:type="character" w:styleId="1242" w:customStyle="1">
    <w:name w:val="hl"/>
    <w:basedOn w:val="896"/>
  </w:style>
  <w:style w:type="table" w:styleId="1243" w:customStyle="1">
    <w:name w:val="Сетка таблицы1"/>
    <w:basedOn w:val="897"/>
    <w:next w:val="1214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44" w:customStyle="1">
    <w:name w:val="_Маркер (номер) - с заголовком"/>
    <w:basedOn w:val="886"/>
    <w:pPr>
      <w:jc w:val="left"/>
      <w:spacing w:before="240" w:line="360" w:lineRule="auto"/>
    </w:pPr>
    <w:rPr>
      <w:b/>
      <w:bCs/>
      <w:szCs w:val="20"/>
    </w:rPr>
  </w:style>
  <w:style w:type="numbering" w:styleId="1245" w:customStyle="1">
    <w:name w:val="Импортированный стиль 8.0"/>
    <w:pPr>
      <w:numPr>
        <w:ilvl w:val="0"/>
        <w:numId w:val="35"/>
      </w:numPr>
    </w:pPr>
  </w:style>
  <w:style w:type="paragraph" w:styleId="1246" w:customStyle="1">
    <w:name w:val="docdata"/>
    <w:basedOn w:val="886"/>
    <w:pPr>
      <w:jc w:val="left"/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Relationship Id="rId15" Type="http://schemas.openxmlformats.org/officeDocument/2006/relationships/image" Target="media/image1.png"/><Relationship Id="rId16" Type="http://schemas.openxmlformats.org/officeDocument/2006/relationships/hyperlink" Target="http://www.mrsk-cp.ru" TargetMode="External"/><Relationship Id="rId17" Type="http://schemas.openxmlformats.org/officeDocument/2006/relationships/hyperlink" Target="https://www.rosseti.ru/sustainable-development/sustainable-development-documents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yperlink" Target="https://login.consultant.ru/link/?req=doc&amp;base=LAW&amp;n=415003&amp;dst=2441&amp;field=134&amp;date=29.06.2022" TargetMode="External"/><Relationship Id="rId21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consultantplus://offline/ref=F91580D9FD391699B3B7FD7BC4E82EF112449F0F1394B097219AD498EFD4FE9EB7DFE527D125D27B918E76AF18B6DE00D4CE88232E2ErArDD" TargetMode="External"/><Relationship Id="rId23" Type="http://schemas.openxmlformats.org/officeDocument/2006/relationships/hyperlink" Target="consultantplus://offline/ref=5126373A6C0DC5BE1AE5BF247482912E1BCBC98009FFC480FB735D20C5DBt3K" TargetMode="External"/><Relationship Id="rId24" Type="http://schemas.openxmlformats.org/officeDocument/2006/relationships/hyperlink" Target="consultantplus://offline/ref=5126373A6C0DC5BE1AE5BF247482912E1BCBC98009FFC480FB735D20C5DBt3K" TargetMode="External"/><Relationship Id="rId25" Type="http://schemas.openxmlformats.org/officeDocument/2006/relationships/hyperlink" Target="consultantplus://offline/ref=F91580D9FD391699B3B7FD7BC4E82EF112449F0F1394B097219AD498EFD4FE9EB7DFE527D125D27B918E76AF18B6DE00D4CE88232E2ErArDD" TargetMode="External"/><Relationship Id="rId26" Type="http://schemas.openxmlformats.org/officeDocument/2006/relationships/hyperlink" Target="consultantplus://offline/ref=5126373A6C0DC5BE1AE5BF247482912E1BCBC98009FFC480FB735D20C5DBt3K" TargetMode="External"/><Relationship Id="rId27" Type="http://schemas.openxmlformats.org/officeDocument/2006/relationships/hyperlink" Target="https://www.rosseti.ru/suppliers/technical-policy/equipment-quality-control/" TargetMode="External"/><Relationship Id="rId28" Type="http://schemas.openxmlformats.org/officeDocument/2006/relationships/hyperlink" Target="mailto:info@mrsk-cp.ru" TargetMode="External"/><Relationship Id="rId29" Type="http://schemas.openxmlformats.org/officeDocument/2006/relationships/hyperlink" Target="mailto:info@mrsk-cp.ru" TargetMode="External"/><Relationship Id="rId30" Type="http://schemas.openxmlformats.org/officeDocument/2006/relationships/hyperlink" Target="https://zakupki.gov.ru/epz/dishonestsupplier/search/results.html" TargetMode="External"/><Relationship Id="rId31" Type="http://schemas.openxmlformats.org/officeDocument/2006/relationships/hyperlink" Target="http://www.consultant.ru/document/cons_doc_LAW_51040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CF680-EAD9-40FD-8316-E58616EF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62</cp:revision>
  <dcterms:created xsi:type="dcterms:W3CDTF">2025-09-23T13:59:00Z</dcterms:created>
  <dcterms:modified xsi:type="dcterms:W3CDTF">2026-09-01T09:34:41Z</dcterms:modified>
</cp:coreProperties>
</file>